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0ADE" w:rsidRPr="00F40ADE" w:rsidRDefault="00F40ADE" w:rsidP="00F40ADE">
      <w:pPr>
        <w:spacing w:after="0" w:line="240" w:lineRule="auto"/>
        <w:rPr>
          <w:rFonts w:ascii="Calibri" w:eastAsia="Times New Roman" w:hAnsi="Calibri" w:cs="Times New Roman"/>
        </w:rPr>
      </w:pPr>
      <w:r w:rsidRPr="00F40ADE">
        <w:rPr>
          <w:noProof/>
        </w:rPr>
        <w:drawing>
          <wp:inline distT="0" distB="0" distL="0" distR="0">
            <wp:extent cx="3048000" cy="781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781050"/>
                    </a:xfrm>
                    <a:prstGeom prst="rect">
                      <a:avLst/>
                    </a:prstGeom>
                    <a:noFill/>
                    <a:ln>
                      <a:noFill/>
                    </a:ln>
                  </pic:spPr>
                </pic:pic>
              </a:graphicData>
            </a:graphic>
          </wp:inline>
        </w:drawing>
      </w:r>
    </w:p>
    <w:tbl>
      <w:tblPr>
        <w:tblW w:w="0" w:type="auto"/>
        <w:tblInd w:w="-108" w:type="dxa"/>
        <w:tblCellMar>
          <w:left w:w="0" w:type="dxa"/>
          <w:right w:w="0" w:type="dxa"/>
        </w:tblCellMar>
        <w:tblLook w:val="04A0" w:firstRow="1" w:lastRow="0" w:firstColumn="1" w:lastColumn="0" w:noHBand="0" w:noVBand="1"/>
      </w:tblPr>
      <w:tblGrid>
        <w:gridCol w:w="155"/>
        <w:gridCol w:w="9313"/>
      </w:tblGrid>
      <w:tr w:rsidR="00F40ADE" w:rsidRPr="00F40ADE" w:rsidTr="00F40ADE">
        <w:trPr>
          <w:trHeight w:val="978"/>
        </w:trPr>
        <w:tc>
          <w:tcPr>
            <w:tcW w:w="14400" w:type="dxa"/>
            <w:gridSpan w:val="2"/>
            <w:tcMar>
              <w:top w:w="0" w:type="dxa"/>
              <w:left w:w="108" w:type="dxa"/>
              <w:bottom w:w="0" w:type="dxa"/>
              <w:right w:w="108" w:type="dxa"/>
            </w:tcMar>
            <w:hideMark/>
          </w:tcPr>
          <w:p w:rsidR="00F40ADE" w:rsidRPr="00F40ADE" w:rsidRDefault="00F40ADE" w:rsidP="00F40ADE">
            <w:pPr>
              <w:spacing w:after="0" w:line="253" w:lineRule="atLeast"/>
              <w:jc w:val="both"/>
              <w:rPr>
                <w:rFonts w:ascii="Calibri" w:eastAsia="Times New Roman" w:hAnsi="Calibri" w:cs="Times New Roman"/>
              </w:rPr>
            </w:pPr>
            <w:r w:rsidRPr="00F40ADE">
              <w:rPr>
                <w:rFonts w:ascii="Times New Roman" w:eastAsia="Times New Roman" w:hAnsi="Times New Roman" w:cs="Times New Roman"/>
                <w:b/>
                <w:bCs/>
                <w:color w:val="002060"/>
                <w:sz w:val="48"/>
                <w:szCs w:val="48"/>
              </w:rPr>
              <w:t>Friday, February 12, 2021</w:t>
            </w:r>
          </w:p>
          <w:p w:rsidR="00F40ADE" w:rsidRPr="00F40ADE" w:rsidRDefault="00F40ADE" w:rsidP="00F40ADE">
            <w:pPr>
              <w:spacing w:after="0" w:line="253" w:lineRule="atLeast"/>
              <w:jc w:val="both"/>
              <w:rPr>
                <w:rFonts w:ascii="Calibri" w:eastAsia="Times New Roman" w:hAnsi="Calibri" w:cs="Times New Roman"/>
              </w:rPr>
            </w:pPr>
            <w:r w:rsidRPr="00F40ADE">
              <w:rPr>
                <w:rFonts w:ascii="Times New Roman" w:eastAsia="Times New Roman" w:hAnsi="Times New Roman" w:cs="Times New Roman"/>
                <w:b/>
                <w:bCs/>
                <w:color w:val="525051"/>
                <w:sz w:val="48"/>
                <w:szCs w:val="48"/>
              </w:rPr>
              <w:t> </w:t>
            </w:r>
          </w:p>
          <w:p w:rsidR="00F40ADE" w:rsidRPr="00F40ADE" w:rsidRDefault="00F40ADE" w:rsidP="00F40ADE">
            <w:pPr>
              <w:spacing w:after="0" w:line="253" w:lineRule="atLeast"/>
              <w:jc w:val="both"/>
              <w:rPr>
                <w:rFonts w:ascii="Calibri" w:eastAsia="Times New Roman" w:hAnsi="Calibri" w:cs="Times New Roman"/>
              </w:rPr>
            </w:pPr>
            <w:r w:rsidRPr="00F40ADE">
              <w:rPr>
                <w:rFonts w:ascii="Arial" w:eastAsia="Times New Roman" w:hAnsi="Arial" w:cs="Arial"/>
                <w:b/>
                <w:bCs/>
                <w:color w:val="C00000"/>
                <w:sz w:val="24"/>
                <w:szCs w:val="24"/>
              </w:rPr>
              <w:t>MESSAGE FROM OBM DIRECTOR KIMBERLY MURNIEKS</w:t>
            </w:r>
          </w:p>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sz w:val="24"/>
                <w:szCs w:val="24"/>
              </w:rPr>
              <w:t>Last week, Governor Mike DeWine and Lieutenant Governor Jon Husted presented the Governor’s Executive Budget “Blue Book” for Fiscal Years 2022-23 to the General Assembly. The Governor’s budget plan includes a $1 Billion </w:t>
            </w:r>
            <w:r w:rsidRPr="00F40ADE">
              <w:rPr>
                <w:rFonts w:ascii="Calibri" w:eastAsia="Times New Roman" w:hAnsi="Calibri" w:cs="Times New Roman"/>
                <w:b/>
                <w:bCs/>
                <w:i/>
                <w:iCs/>
                <w:sz w:val="24"/>
                <w:szCs w:val="24"/>
              </w:rPr>
              <w:t>Investing in Ohio Initiative</w:t>
            </w:r>
            <w:r w:rsidRPr="00F40ADE">
              <w:rPr>
                <w:rFonts w:ascii="Calibri" w:eastAsia="Times New Roman" w:hAnsi="Calibri" w:cs="Times New Roman"/>
                <w:sz w:val="24"/>
                <w:szCs w:val="24"/>
              </w:rPr>
              <w:t>, an aggressive plan to accelerate growth and ensure the state’s economic vitality</w:t>
            </w:r>
            <w:r w:rsidRPr="00F40ADE">
              <w:rPr>
                <w:rFonts w:ascii="Calibri" w:eastAsia="Times New Roman" w:hAnsi="Calibri" w:cs="Times New Roman"/>
                <w:color w:val="4A4A4A"/>
                <w:sz w:val="24"/>
                <w:szCs w:val="24"/>
              </w:rPr>
              <w:t>. </w:t>
            </w:r>
            <w:r w:rsidRPr="00F40ADE">
              <w:rPr>
                <w:rFonts w:ascii="Calibri" w:eastAsia="Times New Roman" w:hAnsi="Calibri" w:cs="Times New Roman"/>
                <w:sz w:val="24"/>
                <w:szCs w:val="24"/>
              </w:rPr>
              <w:t>To view Governor DeWine’s press conference announcing the Executive Budget </w:t>
            </w:r>
            <w:hyperlink r:id="rId5" w:tgtFrame="_blank" w:history="1">
              <w:r w:rsidRPr="00F40ADE">
                <w:rPr>
                  <w:rFonts w:ascii="Calibri" w:eastAsia="Times New Roman" w:hAnsi="Calibri" w:cs="Times New Roman"/>
                  <w:color w:val="0563C1"/>
                  <w:sz w:val="24"/>
                  <w:szCs w:val="24"/>
                  <w:u w:val="single"/>
                </w:rPr>
                <w:t>please click here</w:t>
              </w:r>
            </w:hyperlink>
            <w:r w:rsidRPr="00F40ADE">
              <w:rPr>
                <w:rFonts w:ascii="Calibri" w:eastAsia="Times New Roman" w:hAnsi="Calibri" w:cs="Times New Roman"/>
                <w:sz w:val="24"/>
                <w:szCs w:val="24"/>
              </w:rPr>
              <w:t>. The Executive Budget and accompanying fact sheets are posted on </w:t>
            </w:r>
            <w:hyperlink r:id="rId6" w:tgtFrame="_blank" w:history="1">
              <w:r w:rsidRPr="00F40ADE">
                <w:rPr>
                  <w:rFonts w:ascii="Calibri" w:eastAsia="Times New Roman" w:hAnsi="Calibri" w:cs="Times New Roman"/>
                  <w:color w:val="0563C1"/>
                  <w:sz w:val="24"/>
                  <w:szCs w:val="24"/>
                  <w:u w:val="single"/>
                </w:rPr>
                <w:t>www.budget.Ohio.gov</w:t>
              </w:r>
            </w:hyperlink>
            <w:r w:rsidRPr="00F40ADE">
              <w:rPr>
                <w:rFonts w:ascii="Calibri" w:eastAsia="Times New Roman" w:hAnsi="Calibri" w:cs="Times New Roman"/>
                <w:sz w:val="24"/>
                <w:szCs w:val="24"/>
              </w:rPr>
              <w:t>.  For more information on the recommendations in Fiscal Years 2022-2023, </w:t>
            </w:r>
            <w:hyperlink r:id="rId7" w:tgtFrame="_blank" w:history="1">
              <w:r w:rsidRPr="00F40ADE">
                <w:rPr>
                  <w:rFonts w:ascii="Calibri" w:eastAsia="Times New Roman" w:hAnsi="Calibri" w:cs="Times New Roman"/>
                  <w:color w:val="0563C1"/>
                  <w:sz w:val="24"/>
                  <w:szCs w:val="24"/>
                  <w:u w:val="single"/>
                </w:rPr>
                <w:t>please click here</w:t>
              </w:r>
            </w:hyperlink>
            <w:r w:rsidRPr="00F40ADE">
              <w:rPr>
                <w:rFonts w:ascii="Calibri" w:eastAsia="Times New Roman" w:hAnsi="Calibri" w:cs="Times New Roman"/>
                <w:sz w:val="24"/>
                <w:szCs w:val="24"/>
              </w:rPr>
              <w:t>.   </w:t>
            </w:r>
          </w:p>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rPr>
              <w:t> </w:t>
            </w:r>
          </w:p>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sz w:val="24"/>
                <w:szCs w:val="24"/>
              </w:rPr>
              <w:t>All of us in public service and government finance have been working so very hard throughout the global COVID-19 pandemic to ensure that our teams and citizens have the resources they need. Ohio has started distributing safe, effective COVID-19 vaccines statewide. For more information on public health, </w:t>
            </w:r>
            <w:hyperlink r:id="rId8" w:tgtFrame="_blank" w:history="1">
              <w:r w:rsidRPr="00F40ADE">
                <w:rPr>
                  <w:rFonts w:ascii="Calibri" w:eastAsia="Times New Roman" w:hAnsi="Calibri" w:cs="Times New Roman"/>
                  <w:color w:val="0563C1"/>
                  <w:sz w:val="24"/>
                  <w:szCs w:val="24"/>
                  <w:u w:val="single"/>
                </w:rPr>
                <w:t>please click here</w:t>
              </w:r>
            </w:hyperlink>
            <w:r w:rsidRPr="00F40ADE">
              <w:rPr>
                <w:rFonts w:ascii="Calibri" w:eastAsia="Times New Roman" w:hAnsi="Calibri" w:cs="Times New Roman"/>
                <w:sz w:val="24"/>
                <w:szCs w:val="24"/>
              </w:rPr>
              <w:t>. </w:t>
            </w:r>
          </w:p>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rPr>
              <w:t> </w:t>
            </w:r>
          </w:p>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sz w:val="24"/>
                <w:szCs w:val="24"/>
              </w:rPr>
              <w:t>Thank you for your expertise and stewardship within our communities and local government. </w:t>
            </w:r>
          </w:p>
          <w:p w:rsidR="00F40ADE" w:rsidRPr="00F40ADE" w:rsidRDefault="00F40ADE" w:rsidP="00F40ADE">
            <w:pPr>
              <w:spacing w:after="0" w:line="253" w:lineRule="atLeast"/>
              <w:jc w:val="both"/>
              <w:rPr>
                <w:rFonts w:ascii="Calibri" w:eastAsia="Times New Roman" w:hAnsi="Calibri" w:cs="Times New Roman"/>
              </w:rPr>
            </w:pPr>
            <w:r w:rsidRPr="00F40ADE">
              <w:rPr>
                <w:rFonts w:ascii="Arial" w:eastAsia="Times New Roman" w:hAnsi="Arial" w:cs="Arial"/>
                <w:b/>
                <w:bCs/>
                <w:color w:val="C00000"/>
                <w:sz w:val="24"/>
                <w:szCs w:val="24"/>
              </w:rPr>
              <w:t> </w:t>
            </w:r>
          </w:p>
          <w:p w:rsidR="00F40ADE" w:rsidRPr="00F40ADE" w:rsidRDefault="00F40ADE" w:rsidP="00F40ADE">
            <w:pPr>
              <w:spacing w:after="0" w:line="253" w:lineRule="atLeast"/>
              <w:jc w:val="both"/>
              <w:rPr>
                <w:rFonts w:ascii="Calibri" w:eastAsia="Times New Roman" w:hAnsi="Calibri" w:cs="Times New Roman"/>
              </w:rPr>
            </w:pPr>
            <w:r w:rsidRPr="00F40ADE">
              <w:rPr>
                <w:rFonts w:ascii="Arial" w:eastAsia="Times New Roman" w:hAnsi="Arial" w:cs="Arial"/>
                <w:b/>
                <w:bCs/>
                <w:color w:val="C00000"/>
                <w:sz w:val="24"/>
                <w:szCs w:val="24"/>
              </w:rPr>
              <w:t> </w:t>
            </w:r>
          </w:p>
          <w:p w:rsidR="00F40ADE" w:rsidRPr="00F40ADE" w:rsidRDefault="00F40ADE" w:rsidP="00F40ADE">
            <w:pPr>
              <w:spacing w:after="0" w:line="240" w:lineRule="auto"/>
              <w:rPr>
                <w:rFonts w:ascii="Calibri" w:eastAsia="Times New Roman" w:hAnsi="Calibri" w:cs="Times New Roman"/>
              </w:rPr>
            </w:pPr>
            <w:r w:rsidRPr="00F40ADE">
              <w:rPr>
                <w:noProof/>
              </w:rPr>
              <w:drawing>
                <wp:inline distT="0" distB="0" distL="0" distR="0">
                  <wp:extent cx="3048000" cy="1714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a:ln>
                            <a:noFill/>
                          </a:ln>
                        </pic:spPr>
                      </pic:pic>
                    </a:graphicData>
                  </a:graphic>
                </wp:inline>
              </w:drawing>
            </w:r>
            <w:r w:rsidRPr="00F40ADE">
              <w:rPr>
                <w:rFonts w:ascii="Arial" w:eastAsia="Times New Roman" w:hAnsi="Arial" w:cs="Arial"/>
                <w:b/>
                <w:bCs/>
                <w:color w:val="C00000"/>
                <w:sz w:val="24"/>
                <w:szCs w:val="24"/>
              </w:rPr>
              <w:t>AROUND THE STATE</w:t>
            </w:r>
          </w:p>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b/>
                <w:bCs/>
                <w:color w:val="C00000"/>
                <w:sz w:val="24"/>
                <w:szCs w:val="24"/>
              </w:rPr>
              <w:t>Coronavirus Relief Funding Extension</w:t>
            </w:r>
          </w:p>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sz w:val="24"/>
                <w:szCs w:val="24"/>
              </w:rPr>
              <w:t>On December 27, 2020, the Consolidated Appropriations Act, 2021 was enacted, providing an extension on the use of federal Coronavirus Relief Funds provided to state and local governments from the CARES Act </w:t>
            </w:r>
            <w:r w:rsidRPr="00F40ADE">
              <w:rPr>
                <w:rFonts w:ascii="Calibri" w:eastAsia="Times New Roman" w:hAnsi="Calibri" w:cs="Times New Roman"/>
                <w:b/>
                <w:bCs/>
                <w:sz w:val="24"/>
                <w:szCs w:val="24"/>
              </w:rPr>
              <w:t>through December 31, 2021</w:t>
            </w:r>
            <w:r w:rsidRPr="00F40ADE">
              <w:rPr>
                <w:rFonts w:ascii="Calibri" w:eastAsia="Times New Roman" w:hAnsi="Calibri" w:cs="Times New Roman"/>
                <w:sz w:val="24"/>
                <w:szCs w:val="24"/>
              </w:rPr>
              <w:t>. Subsequently, the Ohio Controlling Board held a special meeting on December 30, 2020 and approved OBM’s request to extend the state’s deadline for local subdivisions to incur expenses to their Coronavirus Relief Funds likewise through December 31, 2021 and to extend the date by which local subdivisions must pay any unexpended balance of money in the subdivision's local Coronavirus Relief Fund to the state treasury to December 31, 2021</w:t>
            </w:r>
            <w:r w:rsidRPr="00F40ADE">
              <w:rPr>
                <w:rFonts w:ascii="Calibri" w:eastAsia="Times New Roman" w:hAnsi="Calibri" w:cs="Times New Roman"/>
                <w:b/>
                <w:bCs/>
                <w:sz w:val="24"/>
                <w:szCs w:val="24"/>
              </w:rPr>
              <w:t>. </w:t>
            </w:r>
            <w:r w:rsidRPr="00F40ADE">
              <w:rPr>
                <w:rFonts w:ascii="Calibri" w:eastAsia="Times New Roman" w:hAnsi="Calibri" w:cs="Times New Roman"/>
                <w:sz w:val="24"/>
                <w:szCs w:val="24"/>
              </w:rPr>
              <w:t xml:space="preserve">The US Treasury submitted final guidance to the federal register on January 15, 2021 and OBM formally updated our </w:t>
            </w:r>
            <w:r w:rsidRPr="00F40ADE">
              <w:rPr>
                <w:rFonts w:ascii="Calibri" w:eastAsia="Times New Roman" w:hAnsi="Calibri" w:cs="Times New Roman"/>
                <w:sz w:val="24"/>
                <w:szCs w:val="24"/>
              </w:rPr>
              <w:lastRenderedPageBreak/>
              <w:t>accompanying guidance. The updated guidance was emailed to all in the OBM Grants system and is also available by </w:t>
            </w:r>
            <w:hyperlink r:id="rId10" w:anchor="funding-opportunities-coronavirus-relief" w:tgtFrame="_blank" w:history="1">
              <w:r w:rsidRPr="00F40ADE">
                <w:rPr>
                  <w:rFonts w:ascii="Calibri" w:eastAsia="Times New Roman" w:hAnsi="Calibri" w:cs="Times New Roman"/>
                  <w:color w:val="0563C1"/>
                  <w:sz w:val="24"/>
                  <w:szCs w:val="24"/>
                  <w:u w:val="single"/>
                </w:rPr>
                <w:t>clicking here</w:t>
              </w:r>
            </w:hyperlink>
            <w:r w:rsidRPr="00F40ADE">
              <w:rPr>
                <w:rFonts w:ascii="Calibri" w:eastAsia="Times New Roman" w:hAnsi="Calibri" w:cs="Times New Roman"/>
                <w:sz w:val="24"/>
                <w:szCs w:val="24"/>
              </w:rPr>
              <w:t>.  All other programs such as the Public Library Assistance program can find the guidance under the archived opportunity located </w:t>
            </w:r>
            <w:hyperlink r:id="rId11" w:anchor="funding-opportunities-archived" w:tgtFrame="_blank" w:history="1">
              <w:r w:rsidRPr="00F40ADE">
                <w:rPr>
                  <w:rFonts w:ascii="Calibri" w:eastAsia="Times New Roman" w:hAnsi="Calibri" w:cs="Times New Roman"/>
                  <w:color w:val="0563C1"/>
                  <w:sz w:val="24"/>
                  <w:szCs w:val="24"/>
                  <w:u w:val="single"/>
                </w:rPr>
                <w:t>here</w:t>
              </w:r>
            </w:hyperlink>
            <w:r w:rsidRPr="00F40ADE">
              <w:rPr>
                <w:rFonts w:ascii="Calibri" w:eastAsia="Times New Roman" w:hAnsi="Calibri" w:cs="Times New Roman"/>
                <w:sz w:val="24"/>
                <w:szCs w:val="24"/>
              </w:rPr>
              <w:t>.  </w:t>
            </w:r>
          </w:p>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sz w:val="24"/>
                <w:szCs w:val="24"/>
              </w:rPr>
              <w:t> </w:t>
            </w:r>
          </w:p>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sz w:val="24"/>
                <w:szCs w:val="24"/>
              </w:rPr>
              <w:t>The extension of time also required OBM to extend reporting requirements and eliminated the need for a final report on February 1, 2021. Any cash on hand reported on the cycle 7 report due on January 5, 2022 must be returned to OBM no later than December 31, 2021.</w:t>
            </w:r>
            <w:r w:rsidRPr="00F40ADE">
              <w:rPr>
                <w:rFonts w:ascii="Calibri" w:eastAsia="Times New Roman" w:hAnsi="Calibri" w:cs="Times New Roman"/>
                <w:b/>
                <w:bCs/>
                <w:sz w:val="24"/>
                <w:szCs w:val="24"/>
              </w:rPr>
              <w:t> There is no longer a requirement to return funds on February 1, 2021.</w:t>
            </w:r>
          </w:p>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b/>
                <w:bCs/>
                <w:sz w:val="24"/>
                <w:szCs w:val="24"/>
              </w:rPr>
              <w:t> </w:t>
            </w:r>
          </w:p>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sz w:val="24"/>
                <w:szCs w:val="24"/>
              </w:rPr>
              <w:t>Below is a table of CRF reporting periods and due dates:</w:t>
            </w:r>
          </w:p>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rPr>
              <w:t> </w:t>
            </w:r>
          </w:p>
          <w:tbl>
            <w:tblPr>
              <w:tblW w:w="9985" w:type="dxa"/>
              <w:shd w:val="clear" w:color="auto" w:fill="D9E2F3"/>
              <w:tblCellMar>
                <w:left w:w="0" w:type="dxa"/>
                <w:right w:w="0" w:type="dxa"/>
              </w:tblCellMar>
              <w:tblLook w:val="04A0" w:firstRow="1" w:lastRow="0" w:firstColumn="1" w:lastColumn="0" w:noHBand="0" w:noVBand="1"/>
            </w:tblPr>
            <w:tblGrid>
              <w:gridCol w:w="2335"/>
              <w:gridCol w:w="4770"/>
              <w:gridCol w:w="2880"/>
            </w:tblGrid>
            <w:tr w:rsidR="00F40ADE" w:rsidRPr="00F40ADE">
              <w:tc>
                <w:tcPr>
                  <w:tcW w:w="2335" w:type="dxa"/>
                  <w:tcBorders>
                    <w:top w:val="single" w:sz="8" w:space="0" w:color="auto"/>
                    <w:left w:val="single" w:sz="8" w:space="0" w:color="auto"/>
                    <w:bottom w:val="single" w:sz="8" w:space="0" w:color="auto"/>
                    <w:right w:val="single" w:sz="8" w:space="0" w:color="auto"/>
                  </w:tcBorders>
                  <w:shd w:val="clear" w:color="auto" w:fill="D0CECE"/>
                  <w:tcMar>
                    <w:top w:w="0" w:type="dxa"/>
                    <w:left w:w="108" w:type="dxa"/>
                    <w:bottom w:w="0" w:type="dxa"/>
                    <w:right w:w="108" w:type="dxa"/>
                  </w:tcMar>
                  <w:hideMark/>
                </w:tcPr>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b/>
                      <w:bCs/>
                      <w:sz w:val="24"/>
                      <w:szCs w:val="24"/>
                    </w:rPr>
                    <w:t>Reporting Cycle</w:t>
                  </w:r>
                </w:p>
              </w:tc>
              <w:tc>
                <w:tcPr>
                  <w:tcW w:w="4770" w:type="dxa"/>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hideMark/>
                </w:tcPr>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b/>
                      <w:bCs/>
                      <w:sz w:val="24"/>
                      <w:szCs w:val="24"/>
                    </w:rPr>
                    <w:t>Reporting Period</w:t>
                  </w:r>
                </w:p>
              </w:tc>
              <w:tc>
                <w:tcPr>
                  <w:tcW w:w="2880" w:type="dxa"/>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hideMark/>
                </w:tcPr>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b/>
                      <w:bCs/>
                      <w:sz w:val="24"/>
                      <w:szCs w:val="24"/>
                    </w:rPr>
                    <w:t>Due Date</w:t>
                  </w:r>
                </w:p>
              </w:tc>
            </w:tr>
            <w:tr w:rsidR="00F40ADE" w:rsidRPr="00F40ADE">
              <w:tc>
                <w:tcPr>
                  <w:tcW w:w="2335"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sz w:val="24"/>
                      <w:szCs w:val="24"/>
                    </w:rPr>
                    <w:t>Cycle 4</w:t>
                  </w:r>
                </w:p>
              </w:tc>
              <w:tc>
                <w:tcPr>
                  <w:tcW w:w="477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sz w:val="24"/>
                      <w:szCs w:val="24"/>
                    </w:rPr>
                    <w:t>January 1, 2021 to March 31, 2021</w:t>
                  </w:r>
                </w:p>
              </w:tc>
              <w:tc>
                <w:tcPr>
                  <w:tcW w:w="288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sz w:val="24"/>
                      <w:szCs w:val="24"/>
                    </w:rPr>
                    <w:t>April 6, 2021</w:t>
                  </w:r>
                </w:p>
              </w:tc>
            </w:tr>
            <w:tr w:rsidR="00F40ADE" w:rsidRPr="00F40ADE">
              <w:tc>
                <w:tcPr>
                  <w:tcW w:w="2335"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sz w:val="24"/>
                      <w:szCs w:val="24"/>
                    </w:rPr>
                    <w:t>Cycle 5</w:t>
                  </w:r>
                </w:p>
              </w:tc>
              <w:tc>
                <w:tcPr>
                  <w:tcW w:w="477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sz w:val="24"/>
                      <w:szCs w:val="24"/>
                    </w:rPr>
                    <w:t>April 1, 2021 to June 30, 2021</w:t>
                  </w:r>
                </w:p>
              </w:tc>
              <w:tc>
                <w:tcPr>
                  <w:tcW w:w="288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sz w:val="24"/>
                      <w:szCs w:val="24"/>
                    </w:rPr>
                    <w:t>July 6, 2021</w:t>
                  </w:r>
                </w:p>
              </w:tc>
            </w:tr>
            <w:tr w:rsidR="00F40ADE" w:rsidRPr="00F40ADE">
              <w:tc>
                <w:tcPr>
                  <w:tcW w:w="2335"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sz w:val="24"/>
                      <w:szCs w:val="24"/>
                    </w:rPr>
                    <w:t>Cycle 6</w:t>
                  </w:r>
                </w:p>
              </w:tc>
              <w:tc>
                <w:tcPr>
                  <w:tcW w:w="477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sz w:val="24"/>
                      <w:szCs w:val="24"/>
                    </w:rPr>
                    <w:t>July 1, 2021 to September 30, 2021</w:t>
                  </w:r>
                </w:p>
              </w:tc>
              <w:tc>
                <w:tcPr>
                  <w:tcW w:w="288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sz w:val="24"/>
                      <w:szCs w:val="24"/>
                    </w:rPr>
                    <w:t>October 6, 2021</w:t>
                  </w:r>
                </w:p>
              </w:tc>
            </w:tr>
            <w:tr w:rsidR="00F40ADE" w:rsidRPr="00F40ADE">
              <w:tc>
                <w:tcPr>
                  <w:tcW w:w="2335"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sz w:val="24"/>
                      <w:szCs w:val="24"/>
                    </w:rPr>
                    <w:t>Cycle 7</w:t>
                  </w:r>
                </w:p>
              </w:tc>
              <w:tc>
                <w:tcPr>
                  <w:tcW w:w="477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sz w:val="24"/>
                      <w:szCs w:val="24"/>
                    </w:rPr>
                    <w:t>October 1, 2021 to December 31, 2021</w:t>
                  </w:r>
                </w:p>
              </w:tc>
              <w:tc>
                <w:tcPr>
                  <w:tcW w:w="288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sz w:val="24"/>
                      <w:szCs w:val="24"/>
                    </w:rPr>
                    <w:t>January 5, 2022</w:t>
                  </w:r>
                </w:p>
              </w:tc>
            </w:tr>
          </w:tbl>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sz w:val="24"/>
                <w:szCs w:val="24"/>
              </w:rPr>
              <w:t> </w:t>
            </w:r>
          </w:p>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sz w:val="24"/>
                <w:szCs w:val="24"/>
              </w:rPr>
              <w:t>Remember the Grant Contact listed on the registration is the person provided access to the grants portal to complete the financial status reports. The grants portal can be accessed at </w:t>
            </w:r>
            <w:hyperlink r:id="rId12" w:tgtFrame="_blank" w:history="1">
              <w:r w:rsidRPr="00F40ADE">
                <w:rPr>
                  <w:rFonts w:ascii="Calibri" w:eastAsia="Times New Roman" w:hAnsi="Calibri" w:cs="Times New Roman"/>
                  <w:color w:val="0563C1"/>
                  <w:sz w:val="24"/>
                  <w:szCs w:val="24"/>
                  <w:u w:val="single"/>
                </w:rPr>
                <w:t>grantsportal.ohio.gov</w:t>
              </w:r>
            </w:hyperlink>
            <w:r w:rsidRPr="00F40ADE">
              <w:rPr>
                <w:rFonts w:ascii="Calibri" w:eastAsia="Times New Roman" w:hAnsi="Calibri" w:cs="Times New Roman"/>
                <w:sz w:val="24"/>
                <w:szCs w:val="24"/>
              </w:rPr>
              <w:t>. Several local governments have not filed reports that were due on October 20, 2020 and January 6, 2021. If you are experiencing issues accessing the portal, please contact the Ohio Grants Partnership at </w:t>
            </w:r>
            <w:hyperlink r:id="rId13" w:tgtFrame="_blank" w:history="1">
              <w:r w:rsidRPr="00F40ADE">
                <w:rPr>
                  <w:rFonts w:ascii="Calibri" w:eastAsia="Times New Roman" w:hAnsi="Calibri" w:cs="Times New Roman"/>
                  <w:color w:val="0563C1"/>
                  <w:sz w:val="24"/>
                  <w:szCs w:val="24"/>
                  <w:u w:val="single"/>
                </w:rPr>
                <w:t>grants@obm.ohio.gov</w:t>
              </w:r>
            </w:hyperlink>
            <w:r w:rsidRPr="00F40ADE">
              <w:rPr>
                <w:rFonts w:ascii="Calibri" w:eastAsia="Times New Roman" w:hAnsi="Calibri" w:cs="Times New Roman"/>
                <w:sz w:val="24"/>
                <w:szCs w:val="24"/>
              </w:rPr>
              <w:t>.</w:t>
            </w:r>
          </w:p>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b/>
                <w:bCs/>
              </w:rPr>
              <w:t> </w:t>
            </w:r>
          </w:p>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b/>
                <w:bCs/>
              </w:rPr>
              <w:t> </w:t>
            </w:r>
          </w:p>
          <w:p w:rsidR="00F40ADE" w:rsidRPr="00F40ADE" w:rsidRDefault="00F40ADE" w:rsidP="00F40ADE">
            <w:pPr>
              <w:spacing w:after="0" w:line="240" w:lineRule="auto"/>
              <w:rPr>
                <w:rFonts w:ascii="Calibri" w:eastAsia="Times New Roman" w:hAnsi="Calibri" w:cs="Times New Roman"/>
              </w:rPr>
            </w:pPr>
            <w:r w:rsidRPr="00F40ADE">
              <w:rPr>
                <w:noProof/>
              </w:rPr>
              <w:drawing>
                <wp:inline distT="0" distB="0" distL="0" distR="0">
                  <wp:extent cx="3048000" cy="1524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0" cy="1524000"/>
                          </a:xfrm>
                          <a:prstGeom prst="rect">
                            <a:avLst/>
                          </a:prstGeom>
                          <a:noFill/>
                          <a:ln>
                            <a:noFill/>
                          </a:ln>
                        </pic:spPr>
                      </pic:pic>
                    </a:graphicData>
                  </a:graphic>
                </wp:inline>
              </w:drawing>
            </w:r>
            <w:r w:rsidRPr="00F40ADE">
              <w:rPr>
                <w:rFonts w:ascii="Calibri" w:eastAsia="Times New Roman" w:hAnsi="Calibri" w:cs="Times New Roman"/>
                <w:b/>
                <w:bCs/>
                <w:color w:val="C00000"/>
                <w:sz w:val="24"/>
                <w:szCs w:val="24"/>
              </w:rPr>
              <w:t>CONNECTING WITH OUR LOCAL PARTNERS</w:t>
            </w:r>
          </w:p>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b/>
                <w:bCs/>
                <w:color w:val="C00000"/>
                <w:sz w:val="24"/>
                <w:szCs w:val="24"/>
              </w:rPr>
              <w:t>OBM Local-Regional Financial Summits</w:t>
            </w:r>
          </w:p>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sz w:val="24"/>
                <w:szCs w:val="24"/>
              </w:rPr>
              <w:t>In January, OBM hosted several Regional Finance Summits with our local government partners in the SW (Middletown), SE (Athens) and NW (Perrysburg) regions of Ohio. Members of OBM’s leadership presented on the current budget, the Monthly Financial Report, Grant Programs for Local government, and other resources to assist you. Please click below to access the video and/or download the presentation from the event.  </w:t>
            </w:r>
          </w:p>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sz w:val="24"/>
                <w:szCs w:val="24"/>
              </w:rPr>
              <w:t> </w:t>
            </w:r>
          </w:p>
          <w:p w:rsidR="00F40ADE" w:rsidRPr="00F40ADE" w:rsidRDefault="00F40ADE" w:rsidP="00F40ADE">
            <w:pPr>
              <w:spacing w:after="0" w:line="330" w:lineRule="atLeast"/>
              <w:rPr>
                <w:rFonts w:ascii="Calibri" w:eastAsia="Times New Roman" w:hAnsi="Calibri" w:cs="Times New Roman"/>
              </w:rPr>
            </w:pPr>
            <w:hyperlink r:id="rId15" w:tgtFrame="_blank" w:history="1">
              <w:r w:rsidRPr="00F40ADE">
                <w:rPr>
                  <w:rFonts w:ascii="Calibri" w:eastAsia="Times New Roman" w:hAnsi="Calibri" w:cs="Times New Roman"/>
                  <w:color w:val="0563C1"/>
                  <w:sz w:val="24"/>
                  <w:szCs w:val="24"/>
                  <w:u w:val="single"/>
                </w:rPr>
                <w:t>Video</w:t>
              </w:r>
            </w:hyperlink>
          </w:p>
          <w:p w:rsidR="00F40ADE" w:rsidRPr="00F40ADE" w:rsidRDefault="00F40ADE" w:rsidP="00F40ADE">
            <w:pPr>
              <w:spacing w:after="0" w:line="330" w:lineRule="atLeast"/>
              <w:rPr>
                <w:rFonts w:ascii="Calibri" w:eastAsia="Times New Roman" w:hAnsi="Calibri" w:cs="Times New Roman"/>
              </w:rPr>
            </w:pPr>
            <w:hyperlink r:id="rId16" w:tgtFrame="_blank" w:history="1">
              <w:r w:rsidRPr="00F40ADE">
                <w:rPr>
                  <w:rFonts w:ascii="Calibri" w:eastAsia="Times New Roman" w:hAnsi="Calibri" w:cs="Times New Roman"/>
                  <w:color w:val="0563C1"/>
                  <w:sz w:val="24"/>
                  <w:szCs w:val="24"/>
                  <w:u w:val="single"/>
                </w:rPr>
                <w:t>Presentation</w:t>
              </w:r>
            </w:hyperlink>
          </w:p>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color w:val="002060"/>
              </w:rPr>
              <w:t> </w:t>
            </w:r>
          </w:p>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b/>
                <w:bCs/>
              </w:rPr>
              <w:t> </w:t>
            </w:r>
          </w:p>
          <w:p w:rsidR="00F40ADE" w:rsidRPr="00F40ADE" w:rsidRDefault="00F40ADE" w:rsidP="00F40ADE">
            <w:pPr>
              <w:spacing w:after="0" w:line="240" w:lineRule="auto"/>
              <w:rPr>
                <w:rFonts w:ascii="Calibri" w:eastAsia="Times New Roman" w:hAnsi="Calibri" w:cs="Times New Roman"/>
              </w:rPr>
            </w:pPr>
            <w:r w:rsidRPr="00F40ADE">
              <w:rPr>
                <w:noProof/>
              </w:rPr>
              <w:lastRenderedPageBreak/>
              <w:drawing>
                <wp:inline distT="0" distB="0" distL="0" distR="0">
                  <wp:extent cx="3048000" cy="12858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8000" cy="1285875"/>
                          </a:xfrm>
                          <a:prstGeom prst="rect">
                            <a:avLst/>
                          </a:prstGeom>
                          <a:noFill/>
                          <a:ln>
                            <a:noFill/>
                          </a:ln>
                        </pic:spPr>
                      </pic:pic>
                    </a:graphicData>
                  </a:graphic>
                </wp:inline>
              </w:drawing>
            </w:r>
            <w:r w:rsidRPr="00F40ADE">
              <w:rPr>
                <w:rFonts w:ascii="Arial" w:eastAsia="Times New Roman" w:hAnsi="Arial" w:cs="Arial"/>
                <w:b/>
                <w:bCs/>
                <w:color w:val="C00000"/>
                <w:sz w:val="24"/>
                <w:szCs w:val="24"/>
              </w:rPr>
              <w:t>ECONOMIC UPDATE</w:t>
            </w:r>
          </w:p>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b/>
                <w:bCs/>
                <w:color w:val="C00000"/>
                <w:sz w:val="24"/>
                <w:szCs w:val="24"/>
              </w:rPr>
              <w:t>Monthly Financial Reports (MFR)</w:t>
            </w:r>
          </w:p>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sz w:val="24"/>
                <w:szCs w:val="24"/>
              </w:rPr>
              <w:t>As a reminder, the Office of Budget and Management publishes a detailed financial report each month that provides an economic overview and detailed information about state revenues and expenditures. To view the February 10, 2021 report, click </w:t>
            </w:r>
            <w:hyperlink r:id="rId18" w:tgtFrame="_blank" w:history="1">
              <w:r w:rsidRPr="00F40ADE">
                <w:rPr>
                  <w:rFonts w:ascii="Calibri" w:eastAsia="Times New Roman" w:hAnsi="Calibri" w:cs="Times New Roman"/>
                  <w:color w:val="0563C1"/>
                  <w:sz w:val="24"/>
                  <w:szCs w:val="24"/>
                  <w:u w:val="single"/>
                </w:rPr>
                <w:t>here</w:t>
              </w:r>
            </w:hyperlink>
            <w:r w:rsidRPr="00F40ADE">
              <w:rPr>
                <w:rFonts w:ascii="Calibri" w:eastAsia="Times New Roman" w:hAnsi="Calibri" w:cs="Times New Roman"/>
                <w:sz w:val="24"/>
                <w:szCs w:val="24"/>
              </w:rPr>
              <w:t>.</w:t>
            </w:r>
          </w:p>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b/>
                <w:bCs/>
                <w:sz w:val="24"/>
                <w:szCs w:val="24"/>
              </w:rPr>
              <w:t> </w:t>
            </w:r>
          </w:p>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b/>
                <w:bCs/>
                <w:sz w:val="24"/>
                <w:szCs w:val="24"/>
              </w:rPr>
              <w:t> </w:t>
            </w:r>
          </w:p>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b/>
                <w:bCs/>
                <w:sz w:val="24"/>
                <w:szCs w:val="24"/>
              </w:rPr>
              <w:t> </w:t>
            </w:r>
          </w:p>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b/>
                <w:bCs/>
                <w:sz w:val="24"/>
                <w:szCs w:val="24"/>
              </w:rPr>
              <w:t> </w:t>
            </w:r>
          </w:p>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b/>
                <w:bCs/>
                <w:sz w:val="24"/>
                <w:szCs w:val="24"/>
              </w:rPr>
              <w:t> </w:t>
            </w:r>
          </w:p>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b/>
                <w:bCs/>
                <w:sz w:val="24"/>
                <w:szCs w:val="24"/>
              </w:rPr>
              <w:t> </w:t>
            </w:r>
          </w:p>
          <w:p w:rsidR="00F40ADE" w:rsidRPr="00F40ADE" w:rsidRDefault="00F40ADE" w:rsidP="00F40ADE">
            <w:pPr>
              <w:spacing w:after="0" w:line="240" w:lineRule="auto"/>
              <w:rPr>
                <w:rFonts w:ascii="Calibri" w:eastAsia="Times New Roman" w:hAnsi="Calibri" w:cs="Times New Roman"/>
              </w:rPr>
            </w:pPr>
            <w:r w:rsidRPr="00F40ADE">
              <w:rPr>
                <w:noProof/>
              </w:rPr>
              <w:drawing>
                <wp:inline distT="0" distB="0" distL="0" distR="0">
                  <wp:extent cx="3048000" cy="2019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0" cy="2019300"/>
                          </a:xfrm>
                          <a:prstGeom prst="rect">
                            <a:avLst/>
                          </a:prstGeom>
                          <a:noFill/>
                          <a:ln>
                            <a:noFill/>
                          </a:ln>
                        </pic:spPr>
                      </pic:pic>
                    </a:graphicData>
                  </a:graphic>
                </wp:inline>
              </w:drawing>
            </w:r>
            <w:r w:rsidRPr="00F40ADE">
              <w:rPr>
                <w:rFonts w:ascii="Arial" w:eastAsia="Times New Roman" w:hAnsi="Arial" w:cs="Arial"/>
                <w:b/>
                <w:bCs/>
                <w:color w:val="C00000"/>
                <w:sz w:val="24"/>
                <w:szCs w:val="24"/>
              </w:rPr>
              <w:t>GRANTS ADMINSTRATION UPDATE</w:t>
            </w:r>
          </w:p>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b/>
                <w:bCs/>
                <w:color w:val="C00000"/>
                <w:sz w:val="24"/>
                <w:szCs w:val="24"/>
              </w:rPr>
              <w:t>Coronavirus Relief Fund Registration</w:t>
            </w:r>
          </w:p>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sz w:val="24"/>
                <w:szCs w:val="24"/>
              </w:rPr>
              <w:t>OBM is aware of several local governments that received Coronavirus Relief Funding through the County Auditor, but that have not yet followed the requirements of HB 481 and HB 614 by submitting a copy of the resolution to OBM and/or registering with OBM. The registration is still open to allow those that need to get caught up with the requirements to register, </w:t>
            </w:r>
            <w:hyperlink r:id="rId20" w:tgtFrame="_blank" w:history="1">
              <w:r w:rsidRPr="00F40ADE">
                <w:rPr>
                  <w:rFonts w:ascii="Calibri" w:eastAsia="Times New Roman" w:hAnsi="Calibri" w:cs="Times New Roman"/>
                  <w:color w:val="0563C1"/>
                  <w:sz w:val="24"/>
                  <w:szCs w:val="24"/>
                  <w:u w:val="single"/>
                </w:rPr>
                <w:t>click here</w:t>
              </w:r>
            </w:hyperlink>
            <w:r w:rsidRPr="00F40ADE">
              <w:rPr>
                <w:rFonts w:ascii="Calibri" w:eastAsia="Times New Roman" w:hAnsi="Calibri" w:cs="Times New Roman"/>
                <w:sz w:val="24"/>
                <w:szCs w:val="24"/>
              </w:rPr>
              <w:t>. The resolution can be submitted to OBM via e-mail at </w:t>
            </w:r>
            <w:hyperlink r:id="rId21" w:tgtFrame="_blank" w:history="1">
              <w:r w:rsidRPr="00F40ADE">
                <w:rPr>
                  <w:rFonts w:ascii="Calibri" w:eastAsia="Times New Roman" w:hAnsi="Calibri" w:cs="Times New Roman"/>
                  <w:color w:val="0563C1"/>
                  <w:sz w:val="24"/>
                  <w:szCs w:val="24"/>
                  <w:u w:val="single"/>
                </w:rPr>
                <w:t>grants@obm.ohio.gov</w:t>
              </w:r>
            </w:hyperlink>
            <w:r w:rsidRPr="00F40ADE">
              <w:rPr>
                <w:rFonts w:ascii="Calibri" w:eastAsia="Times New Roman" w:hAnsi="Calibri" w:cs="Times New Roman"/>
                <w:sz w:val="24"/>
                <w:szCs w:val="24"/>
              </w:rPr>
              <w:t>. Jurisdictions registering for the first time should ensure they immediately access the Grants Portal to get the late reporting requirements fulfilled. The grant contact on the registration will get a log-in upon approval of the application. If you have any questions, feel free to contact the Ohio Grants Partnership at </w:t>
            </w:r>
            <w:hyperlink r:id="rId22" w:tgtFrame="_blank" w:history="1">
              <w:r w:rsidRPr="00F40ADE">
                <w:rPr>
                  <w:rFonts w:ascii="Calibri" w:eastAsia="Times New Roman" w:hAnsi="Calibri" w:cs="Times New Roman"/>
                  <w:color w:val="0563C1"/>
                  <w:sz w:val="24"/>
                  <w:szCs w:val="24"/>
                  <w:u w:val="single"/>
                </w:rPr>
                <w:t>grants@obm.ohio.gov</w:t>
              </w:r>
            </w:hyperlink>
            <w:r w:rsidRPr="00F40ADE">
              <w:rPr>
                <w:rFonts w:ascii="Calibri" w:eastAsia="Times New Roman" w:hAnsi="Calibri" w:cs="Times New Roman"/>
                <w:sz w:val="24"/>
                <w:szCs w:val="24"/>
              </w:rPr>
              <w:t>. Guidance, job aids, training, and other helpful information is available on the Ohio Grants Partnership &gt; </w:t>
            </w:r>
            <w:hyperlink r:id="rId23" w:anchor="funding-opportunities-coronavirus-relief." w:tgtFrame="_blank" w:history="1">
              <w:r w:rsidRPr="00F40ADE">
                <w:rPr>
                  <w:rFonts w:ascii="Calibri" w:eastAsia="Times New Roman" w:hAnsi="Calibri" w:cs="Times New Roman"/>
                  <w:color w:val="0563C1"/>
                  <w:sz w:val="24"/>
                  <w:szCs w:val="24"/>
                  <w:u w:val="single"/>
                </w:rPr>
                <w:t>Funding Opportunities</w:t>
              </w:r>
            </w:hyperlink>
            <w:r w:rsidRPr="00F40ADE">
              <w:rPr>
                <w:rFonts w:ascii="Calibri" w:eastAsia="Times New Roman" w:hAnsi="Calibri" w:cs="Times New Roman"/>
                <w:sz w:val="24"/>
                <w:szCs w:val="24"/>
              </w:rPr>
              <w:t>.</w:t>
            </w:r>
          </w:p>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sz w:val="24"/>
                <w:szCs w:val="24"/>
              </w:rPr>
              <w:t> </w:t>
            </w:r>
          </w:p>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b/>
                <w:bCs/>
                <w:color w:val="C00000"/>
                <w:sz w:val="24"/>
                <w:szCs w:val="24"/>
              </w:rPr>
              <w:t>SAM Renewal Alert</w:t>
            </w:r>
          </w:p>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sz w:val="24"/>
                <w:szCs w:val="24"/>
              </w:rPr>
              <w:lastRenderedPageBreak/>
              <w:t>Local governments that received a DUNS and registered it with SAM for the first time to receive the Coronavirus Relief Funds may be receiving a notification in the coming months to renew their registration. SAM requires a renewal annually and the renewal process is </w:t>
            </w:r>
            <w:r w:rsidRPr="00F40ADE">
              <w:rPr>
                <w:rFonts w:ascii="Calibri" w:eastAsia="Times New Roman" w:hAnsi="Calibri" w:cs="Times New Roman"/>
                <w:b/>
                <w:bCs/>
                <w:sz w:val="24"/>
                <w:szCs w:val="24"/>
              </w:rPr>
              <w:t>FREE</w:t>
            </w:r>
            <w:r w:rsidRPr="00F40ADE">
              <w:rPr>
                <w:rFonts w:ascii="Calibri" w:eastAsia="Times New Roman" w:hAnsi="Calibri" w:cs="Times New Roman"/>
                <w:sz w:val="24"/>
                <w:szCs w:val="24"/>
              </w:rPr>
              <w:t>. </w:t>
            </w:r>
          </w:p>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sz w:val="24"/>
                <w:szCs w:val="24"/>
              </w:rPr>
              <w:t> </w:t>
            </w:r>
          </w:p>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sz w:val="24"/>
                <w:szCs w:val="24"/>
              </w:rPr>
              <w:t>Be aware that fraudsters are looking for all angles to take advantage of the current pandemic and the increase in federal funds being distributed. At the beginning of the pandemic, a federal granting agency alerted the State of a fraudulent website that has the look and feel of the System for Award Management (SAM) site. Be sure to stay clear of this fraudulent website: </w:t>
            </w:r>
            <w:hyperlink r:id="rId24" w:tgtFrame="_blank" w:history="1">
              <w:r w:rsidRPr="00F40ADE">
                <w:rPr>
                  <w:rFonts w:ascii="Calibri" w:eastAsia="Times New Roman" w:hAnsi="Calibri" w:cs="Times New Roman"/>
                  <w:color w:val="0563C1"/>
                  <w:sz w:val="24"/>
                  <w:szCs w:val="24"/>
                  <w:u w:val="single"/>
                </w:rPr>
                <w:t>https://sam-gov.org/</w:t>
              </w:r>
            </w:hyperlink>
            <w:r w:rsidRPr="00F40ADE">
              <w:rPr>
                <w:rFonts w:ascii="Calibri" w:eastAsia="Times New Roman" w:hAnsi="Calibri" w:cs="Times New Roman"/>
                <w:sz w:val="24"/>
                <w:szCs w:val="24"/>
              </w:rPr>
              <w:t>.  It also is important to note that it is free to renew your SAM registration. Carefully review all expiration e-mail notices that indicate your SAM is about to expire. Do not follow any redirect links, you should go directly to </w:t>
            </w:r>
            <w:hyperlink r:id="rId25" w:tgtFrame="_blank" w:history="1">
              <w:r w:rsidRPr="00F40ADE">
                <w:rPr>
                  <w:rFonts w:ascii="Calibri" w:eastAsia="Times New Roman" w:hAnsi="Calibri" w:cs="Times New Roman"/>
                  <w:color w:val="0563C1"/>
                  <w:sz w:val="24"/>
                  <w:szCs w:val="24"/>
                  <w:u w:val="single"/>
                </w:rPr>
                <w:t>https://sam.gov/SAM/</w:t>
              </w:r>
            </w:hyperlink>
            <w:r w:rsidRPr="00F40ADE">
              <w:rPr>
                <w:rFonts w:ascii="Calibri" w:eastAsia="Times New Roman" w:hAnsi="Calibri" w:cs="Times New Roman"/>
                <w:sz w:val="24"/>
                <w:szCs w:val="24"/>
              </w:rPr>
              <w:t> to renew. OBM has been alerted to a company in Florida that sends e-mails from Renewal Support (</w:t>
            </w:r>
            <w:hyperlink r:id="rId26" w:tgtFrame="_blank" w:history="1">
              <w:r w:rsidRPr="00F40ADE">
                <w:rPr>
                  <w:rFonts w:ascii="Calibri" w:eastAsia="Times New Roman" w:hAnsi="Calibri" w:cs="Times New Roman"/>
                  <w:color w:val="0563C1"/>
                  <w:sz w:val="24"/>
                  <w:szCs w:val="24"/>
                  <w:u w:val="single"/>
                </w:rPr>
                <w:t>info@renewalsupport.com</w:t>
              </w:r>
            </w:hyperlink>
            <w:r w:rsidRPr="00F40ADE">
              <w:rPr>
                <w:rFonts w:ascii="Calibri" w:eastAsia="Times New Roman" w:hAnsi="Calibri" w:cs="Times New Roman"/>
                <w:sz w:val="24"/>
                <w:szCs w:val="24"/>
              </w:rPr>
              <w:t>) and indicates your SAM registration is about to expire. Another company OBM was alerted to out of Texas is also sending out notifications that mimic the SAM logo and look official. These e-mails are sent from Renewal Support (</w:t>
            </w:r>
            <w:hyperlink r:id="rId27" w:tgtFrame="_blank" w:history="1">
              <w:r w:rsidRPr="00F40ADE">
                <w:rPr>
                  <w:rFonts w:ascii="Calibri" w:eastAsia="Times New Roman" w:hAnsi="Calibri" w:cs="Times New Roman"/>
                  <w:color w:val="0563C1"/>
                  <w:sz w:val="24"/>
                  <w:szCs w:val="24"/>
                  <w:u w:val="single"/>
                </w:rPr>
                <w:t>admin@renewables-samwithsupporting.com</w:t>
              </w:r>
            </w:hyperlink>
            <w:r w:rsidRPr="00F40ADE">
              <w:rPr>
                <w:rFonts w:ascii="Calibri" w:eastAsia="Times New Roman" w:hAnsi="Calibri" w:cs="Times New Roman"/>
                <w:sz w:val="24"/>
                <w:szCs w:val="24"/>
              </w:rPr>
              <w:t>). These e-mails typically have your specific registration information in areas like the subject line or within the body that are gleaned from the pubic search in </w:t>
            </w:r>
            <w:hyperlink r:id="rId28" w:tgtFrame="_blank" w:history="1">
              <w:r w:rsidRPr="00F40ADE">
                <w:rPr>
                  <w:rFonts w:ascii="Calibri" w:eastAsia="Times New Roman" w:hAnsi="Calibri" w:cs="Times New Roman"/>
                  <w:color w:val="0563C1"/>
                  <w:sz w:val="24"/>
                  <w:szCs w:val="24"/>
                  <w:u w:val="single"/>
                </w:rPr>
                <w:t>SAM.gov</w:t>
              </w:r>
            </w:hyperlink>
            <w:r w:rsidRPr="00F40ADE">
              <w:rPr>
                <w:rFonts w:ascii="Calibri" w:eastAsia="Times New Roman" w:hAnsi="Calibri" w:cs="Times New Roman"/>
                <w:sz w:val="24"/>
                <w:szCs w:val="24"/>
              </w:rPr>
              <w:t>. This information may make a reader believe it is an official e-mail from SAM, but it will redirect you to a professional renewal service to update your registration for a fee. Updating the SAM is easy and free, so please do not pay someone to update your information.</w:t>
            </w:r>
          </w:p>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sz w:val="24"/>
                <w:szCs w:val="24"/>
              </w:rPr>
              <w:t> </w:t>
            </w:r>
          </w:p>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sz w:val="24"/>
                <w:szCs w:val="24"/>
              </w:rPr>
              <w:t>If you have any issues or concerns navigating the SAM process, please feel free to reach out to the Ohio Grants Partnership at</w:t>
            </w:r>
            <w:hyperlink r:id="rId29" w:tgtFrame="_blank" w:history="1">
              <w:r w:rsidRPr="00F40ADE">
                <w:rPr>
                  <w:rFonts w:ascii="Calibri" w:eastAsia="Times New Roman" w:hAnsi="Calibri" w:cs="Times New Roman"/>
                  <w:color w:val="0563C1"/>
                  <w:sz w:val="24"/>
                  <w:szCs w:val="24"/>
                  <w:u w:val="single"/>
                </w:rPr>
                <w:t>grants@obm.ohio.gov</w:t>
              </w:r>
            </w:hyperlink>
            <w:r w:rsidRPr="00F40ADE">
              <w:rPr>
                <w:rFonts w:ascii="Calibri" w:eastAsia="Times New Roman" w:hAnsi="Calibri" w:cs="Times New Roman"/>
                <w:sz w:val="24"/>
                <w:szCs w:val="24"/>
              </w:rPr>
              <w:t>.</w:t>
            </w:r>
          </w:p>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rPr>
              <w:t> </w:t>
            </w:r>
          </w:p>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b/>
                <w:bCs/>
                <w:color w:val="C00000"/>
                <w:sz w:val="24"/>
                <w:szCs w:val="24"/>
              </w:rPr>
              <w:t>Additional COVID Relief Funding</w:t>
            </w:r>
          </w:p>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sz w:val="24"/>
                <w:szCs w:val="24"/>
              </w:rPr>
              <w:t>OBM continues to follow discussions in Congress regarding potential additional relief funding for state and local governments. Although the US Treasury relaxed requirements on obtaining a DUNS and having it registered with the federal SAM system, it is possible that may not happen again. All are encouraged to prepare for the potential future receipt of federal funds and to get a DUNS and have it registered. This is a requirement for the receipt of federal funds, to include funds from the Federal Emergency Management Agency. The Ohio Grants Partnership has developed step by step instructions located </w:t>
            </w:r>
            <w:hyperlink r:id="rId30" w:anchor="helpful-resources-DUNS-SAM-registration" w:tgtFrame="_blank" w:history="1">
              <w:r w:rsidRPr="00F40ADE">
                <w:rPr>
                  <w:rFonts w:ascii="Calibri" w:eastAsia="Times New Roman" w:hAnsi="Calibri" w:cs="Times New Roman"/>
                  <w:color w:val="0563C1"/>
                  <w:sz w:val="24"/>
                  <w:szCs w:val="24"/>
                  <w:u w:val="single"/>
                </w:rPr>
                <w:t>here</w:t>
              </w:r>
            </w:hyperlink>
            <w:r w:rsidRPr="00F40ADE">
              <w:rPr>
                <w:rFonts w:ascii="Calibri" w:eastAsia="Times New Roman" w:hAnsi="Calibri" w:cs="Times New Roman"/>
                <w:sz w:val="24"/>
                <w:szCs w:val="24"/>
              </w:rPr>
              <w:t> to assist with the process. Remember, you should never pay anyone to obtain and register your DUNS. If you need help connecting with the correct federal partners, please reach out to the Ohio Grants Partnership at </w:t>
            </w:r>
            <w:hyperlink r:id="rId31" w:tgtFrame="_blank" w:history="1">
              <w:r w:rsidRPr="00F40ADE">
                <w:rPr>
                  <w:rFonts w:ascii="Calibri" w:eastAsia="Times New Roman" w:hAnsi="Calibri" w:cs="Times New Roman"/>
                  <w:color w:val="0563C1"/>
                  <w:sz w:val="24"/>
                  <w:szCs w:val="24"/>
                  <w:u w:val="single"/>
                </w:rPr>
                <w:t>grants@obm.ohio.gov</w:t>
              </w:r>
            </w:hyperlink>
            <w:r w:rsidRPr="00F40ADE">
              <w:rPr>
                <w:rFonts w:ascii="Calibri" w:eastAsia="Times New Roman" w:hAnsi="Calibri" w:cs="Times New Roman"/>
                <w:sz w:val="24"/>
                <w:szCs w:val="24"/>
              </w:rPr>
              <w:t>.</w:t>
            </w:r>
          </w:p>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rPr>
              <w:t> </w:t>
            </w:r>
          </w:p>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sz w:val="24"/>
                <w:szCs w:val="24"/>
              </w:rPr>
              <w:t> </w:t>
            </w:r>
          </w:p>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i/>
                <w:iCs/>
                <w:sz w:val="24"/>
                <w:szCs w:val="24"/>
              </w:rPr>
              <w:t>If you have any comments or suggestions regarding Ohio Connect$, we would like to hear from you, please e-mail </w:t>
            </w:r>
            <w:hyperlink r:id="rId32" w:tgtFrame="_blank" w:history="1">
              <w:r w:rsidRPr="00F40ADE">
                <w:rPr>
                  <w:rFonts w:ascii="Calibri" w:eastAsia="Times New Roman" w:hAnsi="Calibri" w:cs="Times New Roman"/>
                  <w:i/>
                  <w:iCs/>
                  <w:color w:val="0563C1"/>
                  <w:sz w:val="24"/>
                  <w:szCs w:val="24"/>
                  <w:u w:val="single"/>
                </w:rPr>
                <w:t>teri.lester@obm.ohio.gov</w:t>
              </w:r>
            </w:hyperlink>
            <w:r w:rsidRPr="00F40ADE">
              <w:rPr>
                <w:rFonts w:ascii="Calibri" w:eastAsia="Times New Roman" w:hAnsi="Calibri" w:cs="Times New Roman"/>
                <w:i/>
                <w:iCs/>
                <w:sz w:val="24"/>
                <w:szCs w:val="24"/>
              </w:rPr>
              <w:t>.</w:t>
            </w:r>
          </w:p>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i/>
                <w:iCs/>
              </w:rPr>
              <w:t> </w:t>
            </w:r>
          </w:p>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i/>
                <w:iCs/>
              </w:rPr>
              <w:t> </w:t>
            </w:r>
          </w:p>
          <w:p w:rsidR="00F40ADE" w:rsidRPr="00F40ADE" w:rsidRDefault="00F40ADE" w:rsidP="00F40ADE">
            <w:pPr>
              <w:spacing w:after="0" w:line="240" w:lineRule="auto"/>
              <w:jc w:val="center"/>
              <w:rPr>
                <w:rFonts w:ascii="Calibri" w:eastAsia="Times New Roman" w:hAnsi="Calibri" w:cs="Times New Roman"/>
              </w:rPr>
            </w:pPr>
            <w:r w:rsidRPr="00F40ADE">
              <w:rPr>
                <w:noProof/>
              </w:rPr>
              <w:drawing>
                <wp:inline distT="0" distB="0" distL="0" distR="0">
                  <wp:extent cx="2286000" cy="247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86000" cy="247650"/>
                          </a:xfrm>
                          <a:prstGeom prst="rect">
                            <a:avLst/>
                          </a:prstGeom>
                          <a:noFill/>
                          <a:ln>
                            <a:noFill/>
                          </a:ln>
                        </pic:spPr>
                      </pic:pic>
                    </a:graphicData>
                  </a:graphic>
                </wp:inline>
              </w:drawing>
            </w:r>
          </w:p>
          <w:p w:rsidR="00F40ADE" w:rsidRPr="00F40ADE" w:rsidRDefault="00F40ADE" w:rsidP="00F40ADE">
            <w:pPr>
              <w:spacing w:after="0" w:line="240" w:lineRule="auto"/>
              <w:rPr>
                <w:rFonts w:ascii="Calibri" w:eastAsia="Times New Roman" w:hAnsi="Calibri" w:cs="Times New Roman"/>
              </w:rPr>
            </w:pPr>
            <w:r w:rsidRPr="00F40ADE">
              <w:rPr>
                <w:rFonts w:ascii="Calibri" w:eastAsia="Times New Roman" w:hAnsi="Calibri" w:cs="Times New Roman"/>
                <w:i/>
                <w:iCs/>
              </w:rPr>
              <w:t> </w:t>
            </w:r>
          </w:p>
        </w:tc>
      </w:tr>
      <w:tr w:rsidR="00F40ADE" w:rsidRPr="00F40ADE" w:rsidTr="00F40ADE">
        <w:tblPrEx>
          <w:shd w:val="clear" w:color="auto" w:fill="D1D3D4"/>
        </w:tblPrEx>
        <w:trPr>
          <w:gridBefore w:val="1"/>
          <w:wBefore w:w="108" w:type="dxa"/>
          <w:trHeight w:val="2136"/>
        </w:trPr>
        <w:tc>
          <w:tcPr>
            <w:tcW w:w="14402" w:type="dxa"/>
            <w:shd w:val="clear" w:color="auto" w:fill="D1D3D4"/>
            <w:tcMar>
              <w:top w:w="0" w:type="dxa"/>
              <w:left w:w="108" w:type="dxa"/>
              <w:bottom w:w="0" w:type="dxa"/>
              <w:right w:w="108" w:type="dxa"/>
            </w:tcMar>
            <w:vAlign w:val="center"/>
            <w:hideMark/>
          </w:tcPr>
          <w:p w:rsidR="00F40ADE" w:rsidRPr="00F40ADE" w:rsidRDefault="00F40ADE" w:rsidP="00F40ADE">
            <w:pPr>
              <w:spacing w:after="0" w:line="240" w:lineRule="auto"/>
              <w:rPr>
                <w:rFonts w:ascii="Calibri" w:eastAsia="Times New Roman" w:hAnsi="Calibri" w:cs="Times New Roman"/>
              </w:rPr>
            </w:pPr>
            <w:r w:rsidRPr="00F40ADE">
              <w:rPr>
                <w:rFonts w:ascii="Arial" w:eastAsia="Times New Roman" w:hAnsi="Arial" w:cs="Arial"/>
                <w:b/>
                <w:bCs/>
                <w:color w:val="0C1F32"/>
              </w:rPr>
              <w:lastRenderedPageBreak/>
              <w:t> </w:t>
            </w:r>
          </w:p>
          <w:p w:rsidR="00F40ADE" w:rsidRPr="00F40ADE" w:rsidRDefault="00F40ADE" w:rsidP="00F40ADE">
            <w:pPr>
              <w:spacing w:after="0" w:line="240" w:lineRule="auto"/>
              <w:rPr>
                <w:rFonts w:ascii="Calibri" w:eastAsia="Times New Roman" w:hAnsi="Calibri" w:cs="Times New Roman"/>
              </w:rPr>
            </w:pPr>
            <w:r w:rsidRPr="00F40ADE">
              <w:rPr>
                <w:rFonts w:ascii="Arial" w:eastAsia="Times New Roman" w:hAnsi="Arial" w:cs="Arial"/>
                <w:b/>
                <w:bCs/>
                <w:color w:val="0C1F32"/>
              </w:rPr>
              <w:t>OBM Communications</w:t>
            </w:r>
          </w:p>
          <w:p w:rsidR="00F40ADE" w:rsidRPr="00F40ADE" w:rsidRDefault="00F40ADE" w:rsidP="00F40ADE">
            <w:pPr>
              <w:spacing w:after="0" w:line="240" w:lineRule="auto"/>
              <w:rPr>
                <w:rFonts w:ascii="Calibri" w:eastAsia="Times New Roman" w:hAnsi="Calibri" w:cs="Times New Roman"/>
              </w:rPr>
            </w:pPr>
            <w:r w:rsidRPr="00F40ADE">
              <w:rPr>
                <w:rFonts w:ascii="Arial" w:eastAsia="Times New Roman" w:hAnsi="Arial" w:cs="Arial"/>
                <w:sz w:val="18"/>
                <w:szCs w:val="18"/>
              </w:rPr>
              <w:t>30 E. Broad Street, 34</w:t>
            </w:r>
            <w:r w:rsidRPr="00F40ADE">
              <w:rPr>
                <w:rFonts w:ascii="Arial" w:eastAsia="Times New Roman" w:hAnsi="Arial" w:cs="Arial"/>
                <w:sz w:val="18"/>
                <w:szCs w:val="18"/>
                <w:vertAlign w:val="superscript"/>
              </w:rPr>
              <w:t>th</w:t>
            </w:r>
            <w:r w:rsidRPr="00F40ADE">
              <w:rPr>
                <w:rFonts w:ascii="Arial" w:eastAsia="Times New Roman" w:hAnsi="Arial" w:cs="Arial"/>
                <w:sz w:val="18"/>
                <w:szCs w:val="18"/>
              </w:rPr>
              <w:t> Floor</w:t>
            </w:r>
          </w:p>
          <w:p w:rsidR="00F40ADE" w:rsidRPr="00F40ADE" w:rsidRDefault="00F40ADE" w:rsidP="00F40ADE">
            <w:pPr>
              <w:spacing w:after="0" w:line="240" w:lineRule="auto"/>
              <w:rPr>
                <w:rFonts w:ascii="Calibri" w:eastAsia="Times New Roman" w:hAnsi="Calibri" w:cs="Times New Roman"/>
              </w:rPr>
            </w:pPr>
            <w:r w:rsidRPr="00F40ADE">
              <w:rPr>
                <w:rFonts w:ascii="Arial" w:eastAsia="Times New Roman" w:hAnsi="Arial" w:cs="Arial"/>
                <w:sz w:val="18"/>
                <w:szCs w:val="18"/>
              </w:rPr>
              <w:t>Columbus, OH 43215</w:t>
            </w:r>
          </w:p>
          <w:p w:rsidR="00F40ADE" w:rsidRPr="00F40ADE" w:rsidRDefault="00F40ADE" w:rsidP="00F40ADE">
            <w:pPr>
              <w:spacing w:after="0" w:line="240" w:lineRule="auto"/>
              <w:rPr>
                <w:rFonts w:ascii="Calibri" w:eastAsia="Times New Roman" w:hAnsi="Calibri" w:cs="Times New Roman"/>
              </w:rPr>
            </w:pPr>
            <w:r w:rsidRPr="00F40ADE">
              <w:rPr>
                <w:rFonts w:ascii="Arial" w:eastAsia="Times New Roman" w:hAnsi="Arial" w:cs="Arial"/>
                <w:sz w:val="18"/>
                <w:szCs w:val="18"/>
              </w:rPr>
              <w:t>614-338-4730</w:t>
            </w:r>
          </w:p>
          <w:p w:rsidR="00F40ADE" w:rsidRPr="00F40ADE" w:rsidRDefault="00F40ADE" w:rsidP="00F40ADE">
            <w:pPr>
              <w:spacing w:after="0" w:line="240" w:lineRule="auto"/>
              <w:rPr>
                <w:rFonts w:ascii="Calibri" w:eastAsia="Times New Roman" w:hAnsi="Calibri" w:cs="Times New Roman"/>
              </w:rPr>
            </w:pPr>
            <w:r w:rsidRPr="00F40ADE">
              <w:rPr>
                <w:rFonts w:ascii="Arial" w:eastAsia="Times New Roman" w:hAnsi="Arial" w:cs="Arial"/>
                <w:sz w:val="18"/>
                <w:szCs w:val="18"/>
              </w:rPr>
              <w:t> </w:t>
            </w:r>
          </w:p>
          <w:p w:rsidR="00F40ADE" w:rsidRPr="00F40ADE" w:rsidRDefault="00F40ADE" w:rsidP="00F40ADE">
            <w:pPr>
              <w:spacing w:after="0" w:line="240" w:lineRule="auto"/>
              <w:rPr>
                <w:rFonts w:ascii="Calibri" w:eastAsia="Times New Roman" w:hAnsi="Calibri" w:cs="Times New Roman"/>
              </w:rPr>
            </w:pPr>
            <w:r w:rsidRPr="00F40ADE">
              <w:rPr>
                <w:rFonts w:ascii="Arial" w:eastAsia="Times New Roman" w:hAnsi="Arial" w:cs="Arial"/>
                <w:sz w:val="18"/>
                <w:szCs w:val="18"/>
              </w:rPr>
              <w:t> </w:t>
            </w:r>
          </w:p>
          <w:p w:rsidR="00F40ADE" w:rsidRPr="00F40ADE" w:rsidRDefault="00F40ADE" w:rsidP="00F40ADE">
            <w:pPr>
              <w:spacing w:after="0" w:line="240" w:lineRule="auto"/>
              <w:rPr>
                <w:rFonts w:ascii="Calibri" w:eastAsia="Times New Roman" w:hAnsi="Calibri" w:cs="Times New Roman"/>
              </w:rPr>
            </w:pPr>
            <w:r w:rsidRPr="00F40ADE">
              <w:rPr>
                <w:rFonts w:ascii="Arial" w:eastAsia="Times New Roman" w:hAnsi="Arial" w:cs="Arial"/>
                <w:b/>
                <w:bCs/>
                <w:color w:val="0C1F32"/>
                <w:sz w:val="18"/>
                <w:szCs w:val="18"/>
              </w:rPr>
              <w:t>FOLLOW</w:t>
            </w:r>
          </w:p>
          <w:p w:rsidR="00F40ADE" w:rsidRPr="00F40ADE" w:rsidRDefault="00F40ADE" w:rsidP="00F40ADE">
            <w:pPr>
              <w:spacing w:after="0" w:line="240" w:lineRule="auto"/>
              <w:rPr>
                <w:rFonts w:ascii="Calibri" w:eastAsia="Times New Roman" w:hAnsi="Calibri" w:cs="Times New Roman"/>
              </w:rPr>
            </w:pPr>
            <w:r w:rsidRPr="00F40ADE">
              <w:rPr>
                <w:noProof/>
              </w:rPr>
              <w:drawing>
                <wp:inline distT="0" distB="0" distL="0" distR="0">
                  <wp:extent cx="323850" cy="323850"/>
                  <wp:effectExtent l="0" t="0" r="0" b="0"/>
                  <wp:docPr id="4" name="Picture 4">
                    <a:hlinkClick xmlns:a="http://schemas.openxmlformats.org/drawingml/2006/main" r:id="rId3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F40ADE">
              <w:rPr>
                <w:noProof/>
              </w:rPr>
              <w:drawing>
                <wp:inline distT="0" distB="0" distL="0" distR="0">
                  <wp:extent cx="323850" cy="323850"/>
                  <wp:effectExtent l="0" t="0" r="0" b="0"/>
                  <wp:docPr id="3" name="Picture 3">
                    <a:hlinkClick xmlns:a="http://schemas.openxmlformats.org/drawingml/2006/main" r:id="rId3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F40ADE">
              <w:rPr>
                <w:noProof/>
              </w:rPr>
              <w:drawing>
                <wp:inline distT="0" distB="0" distL="0" distR="0">
                  <wp:extent cx="323850" cy="323850"/>
                  <wp:effectExtent l="0" t="0" r="0" b="0"/>
                  <wp:docPr id="2" name="Picture 2">
                    <a:hlinkClick xmlns:a="http://schemas.openxmlformats.org/drawingml/2006/main" r:id="rId3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F40ADE">
              <w:rPr>
                <w:noProof/>
              </w:rPr>
              <w:drawing>
                <wp:inline distT="0" distB="0" distL="0" distR="0">
                  <wp:extent cx="323850" cy="323850"/>
                  <wp:effectExtent l="0" t="0" r="0" b="0"/>
                  <wp:docPr id="1" name="Picture 1">
                    <a:hlinkClick xmlns:a="http://schemas.openxmlformats.org/drawingml/2006/main" r:id="rId4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p w:rsidR="00F40ADE" w:rsidRPr="00F40ADE" w:rsidRDefault="00F40ADE" w:rsidP="00F40ADE">
            <w:pPr>
              <w:spacing w:after="0" w:line="240" w:lineRule="auto"/>
              <w:rPr>
                <w:rFonts w:ascii="Calibri" w:eastAsia="Times New Roman" w:hAnsi="Calibri" w:cs="Times New Roman"/>
              </w:rPr>
            </w:pPr>
            <w:r w:rsidRPr="00F40ADE">
              <w:rPr>
                <w:rFonts w:ascii="Arial" w:eastAsia="Times New Roman" w:hAnsi="Arial" w:cs="Arial"/>
                <w:b/>
                <w:bCs/>
                <w:color w:val="0C1F32"/>
              </w:rPr>
              <w:t> </w:t>
            </w:r>
          </w:p>
        </w:tc>
      </w:tr>
      <w:tr w:rsidR="00F40ADE" w:rsidRPr="00F40ADE" w:rsidTr="00F40ADE">
        <w:tblPrEx>
          <w:shd w:val="clear" w:color="auto" w:fill="D1D3D4"/>
        </w:tblPrEx>
        <w:trPr>
          <w:gridBefore w:val="1"/>
          <w:wBefore w:w="108" w:type="dxa"/>
          <w:trHeight w:val="80"/>
        </w:trPr>
        <w:tc>
          <w:tcPr>
            <w:tcW w:w="14402" w:type="dxa"/>
            <w:shd w:val="clear" w:color="auto" w:fill="D1D3D4"/>
            <w:tcMar>
              <w:top w:w="0" w:type="dxa"/>
              <w:left w:w="108" w:type="dxa"/>
              <w:bottom w:w="0" w:type="dxa"/>
              <w:right w:w="108" w:type="dxa"/>
            </w:tcMar>
            <w:vAlign w:val="center"/>
            <w:hideMark/>
          </w:tcPr>
          <w:p w:rsidR="00F40ADE" w:rsidRPr="00F40ADE" w:rsidRDefault="00F40ADE" w:rsidP="00F40ADE">
            <w:pPr>
              <w:spacing w:after="240" w:line="240" w:lineRule="auto"/>
              <w:rPr>
                <w:rFonts w:ascii="Calibri" w:eastAsia="Times New Roman" w:hAnsi="Calibri" w:cs="Times New Roman"/>
              </w:rPr>
            </w:pPr>
            <w:r w:rsidRPr="00F40ADE">
              <w:rPr>
                <w:rFonts w:ascii="Arial" w:eastAsia="Times New Roman" w:hAnsi="Arial" w:cs="Arial"/>
                <w:i/>
                <w:iCs/>
                <w:color w:val="7F7F7F"/>
              </w:rPr>
              <w:t>Ohio state government Financial News provided to you by the Ohio Office of Budget and Management.</w:t>
            </w:r>
          </w:p>
        </w:tc>
      </w:tr>
      <w:tr w:rsidR="00F40ADE" w:rsidRPr="00F40ADE" w:rsidTr="00F40ADE">
        <w:tblPrEx>
          <w:shd w:val="clear" w:color="auto" w:fill="D1D3D4"/>
        </w:tblPrEx>
        <w:trPr>
          <w:gridBefore w:val="1"/>
          <w:wBefore w:w="108" w:type="dxa"/>
          <w:trHeight w:val="593"/>
        </w:trPr>
        <w:tc>
          <w:tcPr>
            <w:tcW w:w="14402" w:type="dxa"/>
            <w:shd w:val="clear" w:color="auto" w:fill="0C1F32"/>
            <w:tcMar>
              <w:top w:w="0" w:type="dxa"/>
              <w:left w:w="108" w:type="dxa"/>
              <w:bottom w:w="0" w:type="dxa"/>
              <w:right w:w="108" w:type="dxa"/>
            </w:tcMar>
            <w:vAlign w:val="center"/>
            <w:hideMark/>
          </w:tcPr>
          <w:p w:rsidR="00F40ADE" w:rsidRPr="00F40ADE" w:rsidRDefault="00F40ADE" w:rsidP="00F40ADE">
            <w:pPr>
              <w:spacing w:after="0" w:line="240" w:lineRule="auto"/>
              <w:rPr>
                <w:rFonts w:ascii="Calibri" w:eastAsia="Times New Roman" w:hAnsi="Calibri" w:cs="Times New Roman"/>
              </w:rPr>
            </w:pPr>
            <w:r w:rsidRPr="00F40ADE">
              <w:rPr>
                <w:rFonts w:ascii="Arial" w:eastAsia="Times New Roman" w:hAnsi="Arial" w:cs="Arial"/>
                <w:b/>
                <w:bCs/>
                <w:color w:val="0C1F32"/>
              </w:rPr>
              <w:t> </w:t>
            </w:r>
          </w:p>
        </w:tc>
      </w:tr>
    </w:tbl>
    <w:p w:rsidR="00C83941" w:rsidRDefault="00C83941">
      <w:bookmarkStart w:id="0" w:name="_GoBack"/>
      <w:bookmarkEnd w:id="0"/>
    </w:p>
    <w:sectPr w:rsidR="00C839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DE"/>
    <w:rsid w:val="00C83941"/>
    <w:rsid w:val="00F40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E37C33-AE92-48C0-8419-5CAFE3A30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40ADE"/>
    <w:rPr>
      <w:i/>
      <w:iCs/>
    </w:rPr>
  </w:style>
  <w:style w:type="character" w:styleId="Hyperlink">
    <w:name w:val="Hyperlink"/>
    <w:basedOn w:val="DefaultParagraphFont"/>
    <w:uiPriority w:val="99"/>
    <w:semiHidden/>
    <w:unhideWhenUsed/>
    <w:rsid w:val="00F40ADE"/>
    <w:rPr>
      <w:color w:val="0000FF"/>
      <w:u w:val="single"/>
    </w:rPr>
  </w:style>
  <w:style w:type="paragraph" w:styleId="NormalWeb">
    <w:name w:val="Normal (Web)"/>
    <w:basedOn w:val="Normal"/>
    <w:uiPriority w:val="99"/>
    <w:semiHidden/>
    <w:unhideWhenUsed/>
    <w:rsid w:val="00F40A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665642">
      <w:bodyDiv w:val="1"/>
      <w:marLeft w:val="0"/>
      <w:marRight w:val="0"/>
      <w:marTop w:val="0"/>
      <w:marBottom w:val="0"/>
      <w:divBdr>
        <w:top w:val="none" w:sz="0" w:space="0" w:color="auto"/>
        <w:left w:val="none" w:sz="0" w:space="0" w:color="auto"/>
        <w:bottom w:val="none" w:sz="0" w:space="0" w:color="auto"/>
        <w:right w:val="none" w:sz="0" w:space="0" w:color="auto"/>
      </w:divBdr>
      <w:divsChild>
        <w:div w:id="229119483">
          <w:marLeft w:val="0"/>
          <w:marRight w:val="0"/>
          <w:marTop w:val="0"/>
          <w:marBottom w:val="0"/>
          <w:divBdr>
            <w:top w:val="none" w:sz="0" w:space="0" w:color="auto"/>
            <w:left w:val="none" w:sz="0" w:space="0" w:color="auto"/>
            <w:bottom w:val="none" w:sz="0" w:space="0" w:color="auto"/>
            <w:right w:val="none" w:sz="0" w:space="0" w:color="auto"/>
          </w:divBdr>
        </w:div>
        <w:div w:id="1683430689">
          <w:marLeft w:val="0"/>
          <w:marRight w:val="0"/>
          <w:marTop w:val="0"/>
          <w:marBottom w:val="0"/>
          <w:divBdr>
            <w:top w:val="none" w:sz="0" w:space="0" w:color="auto"/>
            <w:left w:val="none" w:sz="0" w:space="0" w:color="auto"/>
            <w:bottom w:val="none" w:sz="0" w:space="0" w:color="auto"/>
            <w:right w:val="none" w:sz="0" w:space="0" w:color="auto"/>
          </w:divBdr>
          <w:divsChild>
            <w:div w:id="986863228">
              <w:marLeft w:val="0"/>
              <w:marRight w:val="0"/>
              <w:marTop w:val="0"/>
              <w:marBottom w:val="0"/>
              <w:divBdr>
                <w:top w:val="none" w:sz="0" w:space="0" w:color="auto"/>
                <w:left w:val="none" w:sz="0" w:space="0" w:color="auto"/>
                <w:bottom w:val="none" w:sz="0" w:space="0" w:color="auto"/>
                <w:right w:val="none" w:sz="0" w:space="0" w:color="auto"/>
              </w:divBdr>
            </w:div>
            <w:div w:id="22287203">
              <w:marLeft w:val="0"/>
              <w:marRight w:val="0"/>
              <w:marTop w:val="0"/>
              <w:marBottom w:val="0"/>
              <w:divBdr>
                <w:top w:val="none" w:sz="0" w:space="0" w:color="auto"/>
                <w:left w:val="none" w:sz="0" w:space="0" w:color="auto"/>
                <w:bottom w:val="none" w:sz="0" w:space="0" w:color="auto"/>
                <w:right w:val="none" w:sz="0" w:space="0" w:color="auto"/>
              </w:divBdr>
            </w:div>
            <w:div w:id="1200555977">
              <w:marLeft w:val="0"/>
              <w:marRight w:val="0"/>
              <w:marTop w:val="0"/>
              <w:marBottom w:val="0"/>
              <w:divBdr>
                <w:top w:val="none" w:sz="0" w:space="0" w:color="auto"/>
                <w:left w:val="none" w:sz="0" w:space="0" w:color="auto"/>
                <w:bottom w:val="none" w:sz="0" w:space="0" w:color="auto"/>
                <w:right w:val="none" w:sz="0" w:space="0" w:color="auto"/>
              </w:divBdr>
            </w:div>
            <w:div w:id="1124156288">
              <w:marLeft w:val="0"/>
              <w:marRight w:val="0"/>
              <w:marTop w:val="0"/>
              <w:marBottom w:val="0"/>
              <w:divBdr>
                <w:top w:val="none" w:sz="0" w:space="0" w:color="auto"/>
                <w:left w:val="none" w:sz="0" w:space="0" w:color="auto"/>
                <w:bottom w:val="none" w:sz="0" w:space="0" w:color="auto"/>
                <w:right w:val="none" w:sz="0" w:space="0" w:color="auto"/>
              </w:divBdr>
            </w:div>
            <w:div w:id="611018331">
              <w:marLeft w:val="0"/>
              <w:marRight w:val="0"/>
              <w:marTop w:val="0"/>
              <w:marBottom w:val="0"/>
              <w:divBdr>
                <w:top w:val="none" w:sz="0" w:space="0" w:color="auto"/>
                <w:left w:val="none" w:sz="0" w:space="0" w:color="auto"/>
                <w:bottom w:val="none" w:sz="0" w:space="0" w:color="auto"/>
                <w:right w:val="none" w:sz="0" w:space="0" w:color="auto"/>
              </w:divBdr>
            </w:div>
            <w:div w:id="1221135488">
              <w:marLeft w:val="0"/>
              <w:marRight w:val="0"/>
              <w:marTop w:val="0"/>
              <w:marBottom w:val="0"/>
              <w:divBdr>
                <w:top w:val="none" w:sz="0" w:space="0" w:color="auto"/>
                <w:left w:val="none" w:sz="0" w:space="0" w:color="auto"/>
                <w:bottom w:val="none" w:sz="0" w:space="0" w:color="auto"/>
                <w:right w:val="none" w:sz="0" w:space="0" w:color="auto"/>
              </w:divBdr>
            </w:div>
            <w:div w:id="244462608">
              <w:marLeft w:val="0"/>
              <w:marRight w:val="0"/>
              <w:marTop w:val="0"/>
              <w:marBottom w:val="0"/>
              <w:divBdr>
                <w:top w:val="none" w:sz="0" w:space="0" w:color="auto"/>
                <w:left w:val="none" w:sz="0" w:space="0" w:color="auto"/>
                <w:bottom w:val="none" w:sz="0" w:space="0" w:color="auto"/>
                <w:right w:val="none" w:sz="0" w:space="0" w:color="auto"/>
              </w:divBdr>
            </w:div>
            <w:div w:id="1524779779">
              <w:marLeft w:val="0"/>
              <w:marRight w:val="0"/>
              <w:marTop w:val="0"/>
              <w:marBottom w:val="0"/>
              <w:divBdr>
                <w:top w:val="none" w:sz="0" w:space="0" w:color="auto"/>
                <w:left w:val="none" w:sz="0" w:space="0" w:color="auto"/>
                <w:bottom w:val="none" w:sz="0" w:space="0" w:color="auto"/>
                <w:right w:val="none" w:sz="0" w:space="0" w:color="auto"/>
              </w:divBdr>
            </w:div>
            <w:div w:id="1598247375">
              <w:marLeft w:val="0"/>
              <w:marRight w:val="0"/>
              <w:marTop w:val="0"/>
              <w:marBottom w:val="0"/>
              <w:divBdr>
                <w:top w:val="none" w:sz="0" w:space="0" w:color="auto"/>
                <w:left w:val="none" w:sz="0" w:space="0" w:color="auto"/>
                <w:bottom w:val="none" w:sz="0" w:space="0" w:color="auto"/>
                <w:right w:val="none" w:sz="0" w:space="0" w:color="auto"/>
              </w:divBdr>
            </w:div>
            <w:div w:id="210843665">
              <w:marLeft w:val="0"/>
              <w:marRight w:val="0"/>
              <w:marTop w:val="0"/>
              <w:marBottom w:val="0"/>
              <w:divBdr>
                <w:top w:val="none" w:sz="0" w:space="0" w:color="auto"/>
                <w:left w:val="none" w:sz="0" w:space="0" w:color="auto"/>
                <w:bottom w:val="none" w:sz="0" w:space="0" w:color="auto"/>
                <w:right w:val="none" w:sz="0" w:space="0" w:color="auto"/>
              </w:divBdr>
            </w:div>
            <w:div w:id="149029688">
              <w:marLeft w:val="0"/>
              <w:marRight w:val="0"/>
              <w:marTop w:val="0"/>
              <w:marBottom w:val="0"/>
              <w:divBdr>
                <w:top w:val="none" w:sz="0" w:space="0" w:color="auto"/>
                <w:left w:val="none" w:sz="0" w:space="0" w:color="auto"/>
                <w:bottom w:val="none" w:sz="0" w:space="0" w:color="auto"/>
                <w:right w:val="none" w:sz="0" w:space="0" w:color="auto"/>
              </w:divBdr>
            </w:div>
            <w:div w:id="1908419435">
              <w:marLeft w:val="0"/>
              <w:marRight w:val="0"/>
              <w:marTop w:val="0"/>
              <w:marBottom w:val="0"/>
              <w:divBdr>
                <w:top w:val="none" w:sz="0" w:space="0" w:color="auto"/>
                <w:left w:val="none" w:sz="0" w:space="0" w:color="auto"/>
                <w:bottom w:val="none" w:sz="0" w:space="0" w:color="auto"/>
                <w:right w:val="none" w:sz="0" w:space="0" w:color="auto"/>
              </w:divBdr>
            </w:div>
            <w:div w:id="979725308">
              <w:marLeft w:val="0"/>
              <w:marRight w:val="0"/>
              <w:marTop w:val="0"/>
              <w:marBottom w:val="0"/>
              <w:divBdr>
                <w:top w:val="none" w:sz="0" w:space="0" w:color="auto"/>
                <w:left w:val="none" w:sz="0" w:space="0" w:color="auto"/>
                <w:bottom w:val="none" w:sz="0" w:space="0" w:color="auto"/>
                <w:right w:val="none" w:sz="0" w:space="0" w:color="auto"/>
              </w:divBdr>
            </w:div>
            <w:div w:id="994800443">
              <w:marLeft w:val="0"/>
              <w:marRight w:val="0"/>
              <w:marTop w:val="0"/>
              <w:marBottom w:val="0"/>
              <w:divBdr>
                <w:top w:val="none" w:sz="0" w:space="0" w:color="auto"/>
                <w:left w:val="none" w:sz="0" w:space="0" w:color="auto"/>
                <w:bottom w:val="none" w:sz="0" w:space="0" w:color="auto"/>
                <w:right w:val="none" w:sz="0" w:space="0" w:color="auto"/>
              </w:divBdr>
            </w:div>
            <w:div w:id="1269242690">
              <w:marLeft w:val="0"/>
              <w:marRight w:val="0"/>
              <w:marTop w:val="0"/>
              <w:marBottom w:val="0"/>
              <w:divBdr>
                <w:top w:val="none" w:sz="0" w:space="0" w:color="auto"/>
                <w:left w:val="none" w:sz="0" w:space="0" w:color="auto"/>
                <w:bottom w:val="none" w:sz="0" w:space="0" w:color="auto"/>
                <w:right w:val="none" w:sz="0" w:space="0" w:color="auto"/>
              </w:divBdr>
            </w:div>
            <w:div w:id="1309362864">
              <w:marLeft w:val="0"/>
              <w:marRight w:val="0"/>
              <w:marTop w:val="0"/>
              <w:marBottom w:val="0"/>
              <w:divBdr>
                <w:top w:val="none" w:sz="0" w:space="0" w:color="auto"/>
                <w:left w:val="none" w:sz="0" w:space="0" w:color="auto"/>
                <w:bottom w:val="none" w:sz="0" w:space="0" w:color="auto"/>
                <w:right w:val="none" w:sz="0" w:space="0" w:color="auto"/>
              </w:divBdr>
            </w:div>
            <w:div w:id="1888565379">
              <w:marLeft w:val="0"/>
              <w:marRight w:val="0"/>
              <w:marTop w:val="0"/>
              <w:marBottom w:val="0"/>
              <w:divBdr>
                <w:top w:val="none" w:sz="0" w:space="0" w:color="auto"/>
                <w:left w:val="none" w:sz="0" w:space="0" w:color="auto"/>
                <w:bottom w:val="none" w:sz="0" w:space="0" w:color="auto"/>
                <w:right w:val="none" w:sz="0" w:space="0" w:color="auto"/>
              </w:divBdr>
            </w:div>
            <w:div w:id="33819816">
              <w:marLeft w:val="0"/>
              <w:marRight w:val="0"/>
              <w:marTop w:val="0"/>
              <w:marBottom w:val="0"/>
              <w:divBdr>
                <w:top w:val="none" w:sz="0" w:space="0" w:color="auto"/>
                <w:left w:val="none" w:sz="0" w:space="0" w:color="auto"/>
                <w:bottom w:val="none" w:sz="0" w:space="0" w:color="auto"/>
                <w:right w:val="none" w:sz="0" w:space="0" w:color="auto"/>
              </w:divBdr>
            </w:div>
            <w:div w:id="156120617">
              <w:marLeft w:val="0"/>
              <w:marRight w:val="0"/>
              <w:marTop w:val="0"/>
              <w:marBottom w:val="0"/>
              <w:divBdr>
                <w:top w:val="none" w:sz="0" w:space="0" w:color="auto"/>
                <w:left w:val="none" w:sz="0" w:space="0" w:color="auto"/>
                <w:bottom w:val="none" w:sz="0" w:space="0" w:color="auto"/>
                <w:right w:val="none" w:sz="0" w:space="0" w:color="auto"/>
              </w:divBdr>
            </w:div>
            <w:div w:id="1544637275">
              <w:marLeft w:val="0"/>
              <w:marRight w:val="0"/>
              <w:marTop w:val="0"/>
              <w:marBottom w:val="0"/>
              <w:divBdr>
                <w:top w:val="none" w:sz="0" w:space="0" w:color="auto"/>
                <w:left w:val="none" w:sz="0" w:space="0" w:color="auto"/>
                <w:bottom w:val="none" w:sz="0" w:space="0" w:color="auto"/>
                <w:right w:val="none" w:sz="0" w:space="0" w:color="auto"/>
              </w:divBdr>
            </w:div>
            <w:div w:id="2095392039">
              <w:marLeft w:val="0"/>
              <w:marRight w:val="0"/>
              <w:marTop w:val="0"/>
              <w:marBottom w:val="0"/>
              <w:divBdr>
                <w:top w:val="none" w:sz="0" w:space="0" w:color="auto"/>
                <w:left w:val="none" w:sz="0" w:space="0" w:color="auto"/>
                <w:bottom w:val="none" w:sz="0" w:space="0" w:color="auto"/>
                <w:right w:val="none" w:sz="0" w:space="0" w:color="auto"/>
              </w:divBdr>
            </w:div>
            <w:div w:id="1695569312">
              <w:marLeft w:val="0"/>
              <w:marRight w:val="0"/>
              <w:marTop w:val="0"/>
              <w:marBottom w:val="0"/>
              <w:divBdr>
                <w:top w:val="none" w:sz="0" w:space="0" w:color="auto"/>
                <w:left w:val="none" w:sz="0" w:space="0" w:color="auto"/>
                <w:bottom w:val="none" w:sz="0" w:space="0" w:color="auto"/>
                <w:right w:val="none" w:sz="0" w:space="0" w:color="auto"/>
              </w:divBdr>
            </w:div>
            <w:div w:id="2104181652">
              <w:marLeft w:val="0"/>
              <w:marRight w:val="0"/>
              <w:marTop w:val="0"/>
              <w:marBottom w:val="0"/>
              <w:divBdr>
                <w:top w:val="none" w:sz="0" w:space="0" w:color="auto"/>
                <w:left w:val="none" w:sz="0" w:space="0" w:color="auto"/>
                <w:bottom w:val="none" w:sz="0" w:space="0" w:color="auto"/>
                <w:right w:val="none" w:sz="0" w:space="0" w:color="auto"/>
              </w:divBdr>
            </w:div>
            <w:div w:id="474881661">
              <w:marLeft w:val="0"/>
              <w:marRight w:val="0"/>
              <w:marTop w:val="0"/>
              <w:marBottom w:val="0"/>
              <w:divBdr>
                <w:top w:val="none" w:sz="0" w:space="0" w:color="auto"/>
                <w:left w:val="none" w:sz="0" w:space="0" w:color="auto"/>
                <w:bottom w:val="none" w:sz="0" w:space="0" w:color="auto"/>
                <w:right w:val="none" w:sz="0" w:space="0" w:color="auto"/>
              </w:divBdr>
            </w:div>
            <w:div w:id="1029447693">
              <w:marLeft w:val="0"/>
              <w:marRight w:val="0"/>
              <w:marTop w:val="0"/>
              <w:marBottom w:val="0"/>
              <w:divBdr>
                <w:top w:val="none" w:sz="0" w:space="0" w:color="auto"/>
                <w:left w:val="none" w:sz="0" w:space="0" w:color="auto"/>
                <w:bottom w:val="none" w:sz="0" w:space="0" w:color="auto"/>
                <w:right w:val="none" w:sz="0" w:space="0" w:color="auto"/>
              </w:divBdr>
            </w:div>
            <w:div w:id="798912860">
              <w:marLeft w:val="0"/>
              <w:marRight w:val="0"/>
              <w:marTop w:val="0"/>
              <w:marBottom w:val="0"/>
              <w:divBdr>
                <w:top w:val="none" w:sz="0" w:space="0" w:color="auto"/>
                <w:left w:val="none" w:sz="0" w:space="0" w:color="auto"/>
                <w:bottom w:val="none" w:sz="0" w:space="0" w:color="auto"/>
                <w:right w:val="none" w:sz="0" w:space="0" w:color="auto"/>
              </w:divBdr>
            </w:div>
            <w:div w:id="1876232093">
              <w:marLeft w:val="0"/>
              <w:marRight w:val="0"/>
              <w:marTop w:val="0"/>
              <w:marBottom w:val="0"/>
              <w:divBdr>
                <w:top w:val="none" w:sz="0" w:space="0" w:color="auto"/>
                <w:left w:val="none" w:sz="0" w:space="0" w:color="auto"/>
                <w:bottom w:val="none" w:sz="0" w:space="0" w:color="auto"/>
                <w:right w:val="none" w:sz="0" w:space="0" w:color="auto"/>
              </w:divBdr>
            </w:div>
            <w:div w:id="243731099">
              <w:marLeft w:val="0"/>
              <w:marRight w:val="0"/>
              <w:marTop w:val="0"/>
              <w:marBottom w:val="0"/>
              <w:divBdr>
                <w:top w:val="none" w:sz="0" w:space="0" w:color="auto"/>
                <w:left w:val="none" w:sz="0" w:space="0" w:color="auto"/>
                <w:bottom w:val="none" w:sz="0" w:space="0" w:color="auto"/>
                <w:right w:val="none" w:sz="0" w:space="0" w:color="auto"/>
              </w:divBdr>
            </w:div>
            <w:div w:id="2061783482">
              <w:marLeft w:val="0"/>
              <w:marRight w:val="0"/>
              <w:marTop w:val="0"/>
              <w:marBottom w:val="0"/>
              <w:divBdr>
                <w:top w:val="none" w:sz="0" w:space="0" w:color="auto"/>
                <w:left w:val="none" w:sz="0" w:space="0" w:color="auto"/>
                <w:bottom w:val="none" w:sz="0" w:space="0" w:color="auto"/>
                <w:right w:val="none" w:sz="0" w:space="0" w:color="auto"/>
              </w:divBdr>
            </w:div>
            <w:div w:id="1730179860">
              <w:marLeft w:val="0"/>
              <w:marRight w:val="0"/>
              <w:marTop w:val="0"/>
              <w:marBottom w:val="0"/>
              <w:divBdr>
                <w:top w:val="none" w:sz="0" w:space="0" w:color="auto"/>
                <w:left w:val="none" w:sz="0" w:space="0" w:color="auto"/>
                <w:bottom w:val="none" w:sz="0" w:space="0" w:color="auto"/>
                <w:right w:val="none" w:sz="0" w:space="0" w:color="auto"/>
              </w:divBdr>
            </w:div>
            <w:div w:id="1833064908">
              <w:marLeft w:val="0"/>
              <w:marRight w:val="0"/>
              <w:marTop w:val="0"/>
              <w:marBottom w:val="0"/>
              <w:divBdr>
                <w:top w:val="none" w:sz="0" w:space="0" w:color="auto"/>
                <w:left w:val="none" w:sz="0" w:space="0" w:color="auto"/>
                <w:bottom w:val="none" w:sz="0" w:space="0" w:color="auto"/>
                <w:right w:val="none" w:sz="0" w:space="0" w:color="auto"/>
              </w:divBdr>
            </w:div>
            <w:div w:id="59713620">
              <w:marLeft w:val="0"/>
              <w:marRight w:val="0"/>
              <w:marTop w:val="0"/>
              <w:marBottom w:val="0"/>
              <w:divBdr>
                <w:top w:val="none" w:sz="0" w:space="0" w:color="auto"/>
                <w:left w:val="none" w:sz="0" w:space="0" w:color="auto"/>
                <w:bottom w:val="none" w:sz="0" w:space="0" w:color="auto"/>
                <w:right w:val="none" w:sz="0" w:space="0" w:color="auto"/>
              </w:divBdr>
            </w:div>
            <w:div w:id="1018431424">
              <w:marLeft w:val="0"/>
              <w:marRight w:val="0"/>
              <w:marTop w:val="0"/>
              <w:marBottom w:val="0"/>
              <w:divBdr>
                <w:top w:val="none" w:sz="0" w:space="0" w:color="auto"/>
                <w:left w:val="none" w:sz="0" w:space="0" w:color="auto"/>
                <w:bottom w:val="none" w:sz="0" w:space="0" w:color="auto"/>
                <w:right w:val="none" w:sz="0" w:space="0" w:color="auto"/>
              </w:divBdr>
            </w:div>
            <w:div w:id="1403214533">
              <w:marLeft w:val="0"/>
              <w:marRight w:val="0"/>
              <w:marTop w:val="0"/>
              <w:marBottom w:val="0"/>
              <w:divBdr>
                <w:top w:val="none" w:sz="0" w:space="0" w:color="auto"/>
                <w:left w:val="none" w:sz="0" w:space="0" w:color="auto"/>
                <w:bottom w:val="none" w:sz="0" w:space="0" w:color="auto"/>
                <w:right w:val="none" w:sz="0" w:space="0" w:color="auto"/>
              </w:divBdr>
            </w:div>
            <w:div w:id="1329792905">
              <w:marLeft w:val="0"/>
              <w:marRight w:val="0"/>
              <w:marTop w:val="0"/>
              <w:marBottom w:val="0"/>
              <w:divBdr>
                <w:top w:val="none" w:sz="0" w:space="0" w:color="auto"/>
                <w:left w:val="none" w:sz="0" w:space="0" w:color="auto"/>
                <w:bottom w:val="none" w:sz="0" w:space="0" w:color="auto"/>
                <w:right w:val="none" w:sz="0" w:space="0" w:color="auto"/>
              </w:divBdr>
            </w:div>
            <w:div w:id="203565790">
              <w:marLeft w:val="0"/>
              <w:marRight w:val="0"/>
              <w:marTop w:val="0"/>
              <w:marBottom w:val="0"/>
              <w:divBdr>
                <w:top w:val="none" w:sz="0" w:space="0" w:color="auto"/>
                <w:left w:val="none" w:sz="0" w:space="0" w:color="auto"/>
                <w:bottom w:val="none" w:sz="0" w:space="0" w:color="auto"/>
                <w:right w:val="none" w:sz="0" w:space="0" w:color="auto"/>
              </w:divBdr>
            </w:div>
            <w:div w:id="636682942">
              <w:marLeft w:val="0"/>
              <w:marRight w:val="0"/>
              <w:marTop w:val="0"/>
              <w:marBottom w:val="0"/>
              <w:divBdr>
                <w:top w:val="none" w:sz="0" w:space="0" w:color="auto"/>
                <w:left w:val="none" w:sz="0" w:space="0" w:color="auto"/>
                <w:bottom w:val="none" w:sz="0" w:space="0" w:color="auto"/>
                <w:right w:val="none" w:sz="0" w:space="0" w:color="auto"/>
              </w:divBdr>
            </w:div>
            <w:div w:id="1098407303">
              <w:marLeft w:val="0"/>
              <w:marRight w:val="0"/>
              <w:marTop w:val="0"/>
              <w:marBottom w:val="0"/>
              <w:divBdr>
                <w:top w:val="none" w:sz="0" w:space="0" w:color="auto"/>
                <w:left w:val="none" w:sz="0" w:space="0" w:color="auto"/>
                <w:bottom w:val="none" w:sz="0" w:space="0" w:color="auto"/>
                <w:right w:val="none" w:sz="0" w:space="0" w:color="auto"/>
              </w:divBdr>
            </w:div>
            <w:div w:id="370692810">
              <w:marLeft w:val="0"/>
              <w:marRight w:val="0"/>
              <w:marTop w:val="0"/>
              <w:marBottom w:val="0"/>
              <w:divBdr>
                <w:top w:val="none" w:sz="0" w:space="0" w:color="auto"/>
                <w:left w:val="none" w:sz="0" w:space="0" w:color="auto"/>
                <w:bottom w:val="none" w:sz="0" w:space="0" w:color="auto"/>
                <w:right w:val="none" w:sz="0" w:space="0" w:color="auto"/>
              </w:divBdr>
            </w:div>
            <w:div w:id="998577500">
              <w:marLeft w:val="0"/>
              <w:marRight w:val="0"/>
              <w:marTop w:val="0"/>
              <w:marBottom w:val="0"/>
              <w:divBdr>
                <w:top w:val="none" w:sz="0" w:space="0" w:color="auto"/>
                <w:left w:val="none" w:sz="0" w:space="0" w:color="auto"/>
                <w:bottom w:val="none" w:sz="0" w:space="0" w:color="auto"/>
                <w:right w:val="none" w:sz="0" w:space="0" w:color="auto"/>
              </w:divBdr>
            </w:div>
            <w:div w:id="1711566895">
              <w:marLeft w:val="0"/>
              <w:marRight w:val="0"/>
              <w:marTop w:val="0"/>
              <w:marBottom w:val="0"/>
              <w:divBdr>
                <w:top w:val="none" w:sz="0" w:space="0" w:color="auto"/>
                <w:left w:val="none" w:sz="0" w:space="0" w:color="auto"/>
                <w:bottom w:val="none" w:sz="0" w:space="0" w:color="auto"/>
                <w:right w:val="none" w:sz="0" w:space="0" w:color="auto"/>
              </w:divBdr>
            </w:div>
            <w:div w:id="1524049460">
              <w:marLeft w:val="0"/>
              <w:marRight w:val="0"/>
              <w:marTop w:val="0"/>
              <w:marBottom w:val="0"/>
              <w:divBdr>
                <w:top w:val="none" w:sz="0" w:space="0" w:color="auto"/>
                <w:left w:val="none" w:sz="0" w:space="0" w:color="auto"/>
                <w:bottom w:val="none" w:sz="0" w:space="0" w:color="auto"/>
                <w:right w:val="none" w:sz="0" w:space="0" w:color="auto"/>
              </w:divBdr>
            </w:div>
            <w:div w:id="694236692">
              <w:marLeft w:val="0"/>
              <w:marRight w:val="54"/>
              <w:marTop w:val="0"/>
              <w:marBottom w:val="0"/>
              <w:divBdr>
                <w:top w:val="none" w:sz="0" w:space="0" w:color="auto"/>
                <w:left w:val="none" w:sz="0" w:space="0" w:color="auto"/>
                <w:bottom w:val="none" w:sz="0" w:space="0" w:color="auto"/>
                <w:right w:val="none" w:sz="0" w:space="0" w:color="auto"/>
              </w:divBdr>
            </w:div>
            <w:div w:id="1146967107">
              <w:marLeft w:val="0"/>
              <w:marRight w:val="5298"/>
              <w:marTop w:val="0"/>
              <w:marBottom w:val="0"/>
              <w:divBdr>
                <w:top w:val="none" w:sz="0" w:space="0" w:color="auto"/>
                <w:left w:val="none" w:sz="0" w:space="0" w:color="auto"/>
                <w:bottom w:val="none" w:sz="0" w:space="0" w:color="auto"/>
                <w:right w:val="none" w:sz="0" w:space="0" w:color="auto"/>
              </w:divBdr>
            </w:div>
            <w:div w:id="729382878">
              <w:marLeft w:val="0"/>
              <w:marRight w:val="5298"/>
              <w:marTop w:val="0"/>
              <w:marBottom w:val="0"/>
              <w:divBdr>
                <w:top w:val="none" w:sz="0" w:space="0" w:color="auto"/>
                <w:left w:val="none" w:sz="0" w:space="0" w:color="auto"/>
                <w:bottom w:val="none" w:sz="0" w:space="0" w:color="auto"/>
                <w:right w:val="none" w:sz="0" w:space="0" w:color="auto"/>
              </w:divBdr>
            </w:div>
            <w:div w:id="154036377">
              <w:marLeft w:val="0"/>
              <w:marRight w:val="5298"/>
              <w:marTop w:val="0"/>
              <w:marBottom w:val="0"/>
              <w:divBdr>
                <w:top w:val="none" w:sz="0" w:space="0" w:color="auto"/>
                <w:left w:val="none" w:sz="0" w:space="0" w:color="auto"/>
                <w:bottom w:val="none" w:sz="0" w:space="0" w:color="auto"/>
                <w:right w:val="none" w:sz="0" w:space="0" w:color="auto"/>
              </w:divBdr>
            </w:div>
            <w:div w:id="1641886219">
              <w:marLeft w:val="0"/>
              <w:marRight w:val="5298"/>
              <w:marTop w:val="0"/>
              <w:marBottom w:val="0"/>
              <w:divBdr>
                <w:top w:val="none" w:sz="0" w:space="0" w:color="auto"/>
                <w:left w:val="none" w:sz="0" w:space="0" w:color="auto"/>
                <w:bottom w:val="none" w:sz="0" w:space="0" w:color="auto"/>
                <w:right w:val="none" w:sz="0" w:space="0" w:color="auto"/>
              </w:divBdr>
            </w:div>
            <w:div w:id="1915774116">
              <w:marLeft w:val="0"/>
              <w:marRight w:val="5298"/>
              <w:marTop w:val="0"/>
              <w:marBottom w:val="0"/>
              <w:divBdr>
                <w:top w:val="none" w:sz="0" w:space="0" w:color="auto"/>
                <w:left w:val="none" w:sz="0" w:space="0" w:color="auto"/>
                <w:bottom w:val="none" w:sz="0" w:space="0" w:color="auto"/>
                <w:right w:val="none" w:sz="0" w:space="0" w:color="auto"/>
              </w:divBdr>
            </w:div>
            <w:div w:id="2057661819">
              <w:marLeft w:val="0"/>
              <w:marRight w:val="5298"/>
              <w:marTop w:val="0"/>
              <w:marBottom w:val="0"/>
              <w:divBdr>
                <w:top w:val="none" w:sz="0" w:space="0" w:color="auto"/>
                <w:left w:val="none" w:sz="0" w:space="0" w:color="auto"/>
                <w:bottom w:val="none" w:sz="0" w:space="0" w:color="auto"/>
                <w:right w:val="none" w:sz="0" w:space="0" w:color="auto"/>
              </w:divBdr>
            </w:div>
            <w:div w:id="824665789">
              <w:marLeft w:val="0"/>
              <w:marRight w:val="5298"/>
              <w:marTop w:val="0"/>
              <w:marBottom w:val="0"/>
              <w:divBdr>
                <w:top w:val="none" w:sz="0" w:space="0" w:color="auto"/>
                <w:left w:val="none" w:sz="0" w:space="0" w:color="auto"/>
                <w:bottom w:val="none" w:sz="0" w:space="0" w:color="auto"/>
                <w:right w:val="none" w:sz="0" w:space="0" w:color="auto"/>
              </w:divBdr>
            </w:div>
            <w:div w:id="398745901">
              <w:marLeft w:val="0"/>
              <w:marRight w:val="0"/>
              <w:marTop w:val="0"/>
              <w:marBottom w:val="0"/>
              <w:divBdr>
                <w:top w:val="none" w:sz="0" w:space="0" w:color="auto"/>
                <w:left w:val="none" w:sz="0" w:space="0" w:color="auto"/>
                <w:bottom w:val="none" w:sz="0" w:space="0" w:color="auto"/>
                <w:right w:val="none" w:sz="0" w:space="0" w:color="auto"/>
              </w:divBdr>
            </w:div>
            <w:div w:id="763915231">
              <w:marLeft w:val="0"/>
              <w:marRight w:val="0"/>
              <w:marTop w:val="0"/>
              <w:marBottom w:val="0"/>
              <w:divBdr>
                <w:top w:val="none" w:sz="0" w:space="0" w:color="auto"/>
                <w:left w:val="none" w:sz="0" w:space="0" w:color="auto"/>
                <w:bottom w:val="none" w:sz="0" w:space="0" w:color="auto"/>
                <w:right w:val="none" w:sz="0" w:space="0" w:color="auto"/>
              </w:divBdr>
            </w:div>
            <w:div w:id="2104255348">
              <w:marLeft w:val="0"/>
              <w:marRight w:val="0"/>
              <w:marTop w:val="0"/>
              <w:marBottom w:val="0"/>
              <w:divBdr>
                <w:top w:val="none" w:sz="0" w:space="0" w:color="auto"/>
                <w:left w:val="none" w:sz="0" w:space="0" w:color="auto"/>
                <w:bottom w:val="none" w:sz="0" w:space="0" w:color="auto"/>
                <w:right w:val="none" w:sz="0" w:space="0" w:color="auto"/>
              </w:divBdr>
            </w:div>
            <w:div w:id="2119526180">
              <w:marLeft w:val="0"/>
              <w:marRight w:val="0"/>
              <w:marTop w:val="0"/>
              <w:marBottom w:val="0"/>
              <w:divBdr>
                <w:top w:val="none" w:sz="0" w:space="0" w:color="auto"/>
                <w:left w:val="none" w:sz="0" w:space="0" w:color="auto"/>
                <w:bottom w:val="none" w:sz="0" w:space="0" w:color="auto"/>
                <w:right w:val="none" w:sz="0" w:space="0" w:color="auto"/>
              </w:divBdr>
            </w:div>
            <w:div w:id="1884318380">
              <w:marLeft w:val="0"/>
              <w:marRight w:val="0"/>
              <w:marTop w:val="0"/>
              <w:marBottom w:val="0"/>
              <w:divBdr>
                <w:top w:val="none" w:sz="0" w:space="0" w:color="auto"/>
                <w:left w:val="none" w:sz="0" w:space="0" w:color="auto"/>
                <w:bottom w:val="none" w:sz="0" w:space="0" w:color="auto"/>
                <w:right w:val="none" w:sz="0" w:space="0" w:color="auto"/>
              </w:divBdr>
            </w:div>
            <w:div w:id="2096047741">
              <w:marLeft w:val="0"/>
              <w:marRight w:val="0"/>
              <w:marTop w:val="0"/>
              <w:marBottom w:val="0"/>
              <w:divBdr>
                <w:top w:val="none" w:sz="0" w:space="0" w:color="auto"/>
                <w:left w:val="none" w:sz="0" w:space="0" w:color="auto"/>
                <w:bottom w:val="none" w:sz="0" w:space="0" w:color="auto"/>
                <w:right w:val="none" w:sz="0" w:space="0" w:color="auto"/>
              </w:divBdr>
            </w:div>
            <w:div w:id="350500221">
              <w:marLeft w:val="0"/>
              <w:marRight w:val="0"/>
              <w:marTop w:val="0"/>
              <w:marBottom w:val="0"/>
              <w:divBdr>
                <w:top w:val="none" w:sz="0" w:space="0" w:color="auto"/>
                <w:left w:val="none" w:sz="0" w:space="0" w:color="auto"/>
                <w:bottom w:val="none" w:sz="0" w:space="0" w:color="auto"/>
                <w:right w:val="none" w:sz="0" w:space="0" w:color="auto"/>
              </w:divBdr>
            </w:div>
            <w:div w:id="51387747">
              <w:marLeft w:val="0"/>
              <w:marRight w:val="0"/>
              <w:marTop w:val="0"/>
              <w:marBottom w:val="0"/>
              <w:divBdr>
                <w:top w:val="none" w:sz="0" w:space="0" w:color="auto"/>
                <w:left w:val="none" w:sz="0" w:space="0" w:color="auto"/>
                <w:bottom w:val="none" w:sz="0" w:space="0" w:color="auto"/>
                <w:right w:val="none" w:sz="0" w:space="0" w:color="auto"/>
              </w:divBdr>
            </w:div>
            <w:div w:id="1572042869">
              <w:marLeft w:val="0"/>
              <w:marRight w:val="0"/>
              <w:marTop w:val="0"/>
              <w:marBottom w:val="0"/>
              <w:divBdr>
                <w:top w:val="none" w:sz="0" w:space="0" w:color="auto"/>
                <w:left w:val="none" w:sz="0" w:space="0" w:color="auto"/>
                <w:bottom w:val="none" w:sz="0" w:space="0" w:color="auto"/>
                <w:right w:val="none" w:sz="0" w:space="0" w:color="auto"/>
              </w:divBdr>
            </w:div>
            <w:div w:id="999969490">
              <w:marLeft w:val="0"/>
              <w:marRight w:val="0"/>
              <w:marTop w:val="0"/>
              <w:marBottom w:val="0"/>
              <w:divBdr>
                <w:top w:val="none" w:sz="0" w:space="0" w:color="auto"/>
                <w:left w:val="none" w:sz="0" w:space="0" w:color="auto"/>
                <w:bottom w:val="none" w:sz="0" w:space="0" w:color="auto"/>
                <w:right w:val="none" w:sz="0" w:space="0" w:color="auto"/>
              </w:divBdr>
            </w:div>
            <w:div w:id="1501122913">
              <w:marLeft w:val="0"/>
              <w:marRight w:val="0"/>
              <w:marTop w:val="0"/>
              <w:marBottom w:val="0"/>
              <w:divBdr>
                <w:top w:val="none" w:sz="0" w:space="0" w:color="auto"/>
                <w:left w:val="none" w:sz="0" w:space="0" w:color="auto"/>
                <w:bottom w:val="none" w:sz="0" w:space="0" w:color="auto"/>
                <w:right w:val="none" w:sz="0" w:space="0" w:color="auto"/>
              </w:divBdr>
            </w:div>
            <w:div w:id="690378486">
              <w:marLeft w:val="0"/>
              <w:marRight w:val="0"/>
              <w:marTop w:val="0"/>
              <w:marBottom w:val="0"/>
              <w:divBdr>
                <w:top w:val="none" w:sz="0" w:space="0" w:color="auto"/>
                <w:left w:val="none" w:sz="0" w:space="0" w:color="auto"/>
                <w:bottom w:val="none" w:sz="0" w:space="0" w:color="auto"/>
                <w:right w:val="none" w:sz="0" w:space="0" w:color="auto"/>
              </w:divBdr>
            </w:div>
            <w:div w:id="1195532807">
              <w:marLeft w:val="0"/>
              <w:marRight w:val="0"/>
              <w:marTop w:val="0"/>
              <w:marBottom w:val="0"/>
              <w:divBdr>
                <w:top w:val="none" w:sz="0" w:space="0" w:color="auto"/>
                <w:left w:val="none" w:sz="0" w:space="0" w:color="auto"/>
                <w:bottom w:val="none" w:sz="0" w:space="0" w:color="auto"/>
                <w:right w:val="none" w:sz="0" w:space="0" w:color="auto"/>
              </w:divBdr>
            </w:div>
            <w:div w:id="1352877357">
              <w:marLeft w:val="0"/>
              <w:marRight w:val="0"/>
              <w:marTop w:val="0"/>
              <w:marBottom w:val="0"/>
              <w:divBdr>
                <w:top w:val="none" w:sz="0" w:space="0" w:color="auto"/>
                <w:left w:val="none" w:sz="0" w:space="0" w:color="auto"/>
                <w:bottom w:val="none" w:sz="0" w:space="0" w:color="auto"/>
                <w:right w:val="none" w:sz="0" w:space="0" w:color="auto"/>
              </w:divBdr>
            </w:div>
            <w:div w:id="1887596368">
              <w:marLeft w:val="0"/>
              <w:marRight w:val="0"/>
              <w:marTop w:val="0"/>
              <w:marBottom w:val="0"/>
              <w:divBdr>
                <w:top w:val="none" w:sz="0" w:space="0" w:color="auto"/>
                <w:left w:val="none" w:sz="0" w:space="0" w:color="auto"/>
                <w:bottom w:val="none" w:sz="0" w:space="0" w:color="auto"/>
                <w:right w:val="none" w:sz="0" w:space="0" w:color="auto"/>
              </w:divBdr>
            </w:div>
            <w:div w:id="2076930190">
              <w:marLeft w:val="0"/>
              <w:marRight w:val="0"/>
              <w:marTop w:val="0"/>
              <w:marBottom w:val="0"/>
              <w:divBdr>
                <w:top w:val="none" w:sz="0" w:space="0" w:color="auto"/>
                <w:left w:val="none" w:sz="0" w:space="0" w:color="auto"/>
                <w:bottom w:val="none" w:sz="0" w:space="0" w:color="auto"/>
                <w:right w:val="none" w:sz="0" w:space="0" w:color="auto"/>
              </w:divBdr>
            </w:div>
            <w:div w:id="775716064">
              <w:marLeft w:val="0"/>
              <w:marRight w:val="0"/>
              <w:marTop w:val="0"/>
              <w:marBottom w:val="0"/>
              <w:divBdr>
                <w:top w:val="none" w:sz="0" w:space="0" w:color="auto"/>
                <w:left w:val="none" w:sz="0" w:space="0" w:color="auto"/>
                <w:bottom w:val="none" w:sz="0" w:space="0" w:color="auto"/>
                <w:right w:val="none" w:sz="0" w:space="0" w:color="auto"/>
              </w:divBdr>
            </w:div>
            <w:div w:id="103377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onavirus.ohio.gov/wps/portal/gov/covid-19/home" TargetMode="External"/><Relationship Id="rId13" Type="http://schemas.openxmlformats.org/officeDocument/2006/relationships/hyperlink" Target="mailto:grants@obm.ohio.gov" TargetMode="External"/><Relationship Id="rId18" Type="http://schemas.openxmlformats.org/officeDocument/2006/relationships/hyperlink" Target="https://obm.ohio.gov/wps/portal/gov/obm/home/news-and-events/mfr-02-10-21" TargetMode="External"/><Relationship Id="rId26" Type="http://schemas.openxmlformats.org/officeDocument/2006/relationships/hyperlink" Target="mailto:info@renewalsupport.com" TargetMode="External"/><Relationship Id="rId39" Type="http://schemas.openxmlformats.org/officeDocument/2006/relationships/image" Target="media/image9.png"/><Relationship Id="rId3" Type="http://schemas.openxmlformats.org/officeDocument/2006/relationships/webSettings" Target="webSettings.xml"/><Relationship Id="rId21" Type="http://schemas.openxmlformats.org/officeDocument/2006/relationships/hyperlink" Target="mailto:grants@obm.ohio.gov" TargetMode="External"/><Relationship Id="rId34" Type="http://schemas.openxmlformats.org/officeDocument/2006/relationships/hyperlink" Target="https://www.facebook.com/OhioOBM/?rf=384496081628311" TargetMode="External"/><Relationship Id="rId42" Type="http://schemas.openxmlformats.org/officeDocument/2006/relationships/fontTable" Target="fontTable.xml"/><Relationship Id="rId7" Type="http://schemas.openxmlformats.org/officeDocument/2006/relationships/hyperlink" Target="https://budget.ohio.gov/factsheets.aspx" TargetMode="External"/><Relationship Id="rId12" Type="http://schemas.openxmlformats.org/officeDocument/2006/relationships/hyperlink" Target="http://grantsportal.ohio.gov/" TargetMode="External"/><Relationship Id="rId17" Type="http://schemas.openxmlformats.org/officeDocument/2006/relationships/image" Target="media/image4.png"/><Relationship Id="rId25" Type="http://schemas.openxmlformats.org/officeDocument/2006/relationships/hyperlink" Target="https://sam.gov/SAM/" TargetMode="External"/><Relationship Id="rId33" Type="http://schemas.openxmlformats.org/officeDocument/2006/relationships/image" Target="media/image6.png"/><Relationship Id="rId38" Type="http://schemas.openxmlformats.org/officeDocument/2006/relationships/hyperlink" Target="https://twitter.com/Ohio_OBM" TargetMode="External"/><Relationship Id="rId2" Type="http://schemas.openxmlformats.org/officeDocument/2006/relationships/settings" Target="settings.xml"/><Relationship Id="rId16" Type="http://schemas.openxmlformats.org/officeDocument/2006/relationships/hyperlink" Target="https://obm.ohio.gov/wps/portal/gov/obm/areas-of-interest/media-and-news/local-regional" TargetMode="External"/><Relationship Id="rId20" Type="http://schemas.openxmlformats.org/officeDocument/2006/relationships/hyperlink" Target="https://grants.ohio.gov/fundingopportunities.aspx" TargetMode="External"/><Relationship Id="rId29" Type="http://schemas.openxmlformats.org/officeDocument/2006/relationships/hyperlink" Target="mailto:grants@obm.ohio.gov" TargetMode="External"/><Relationship Id="rId41" Type="http://schemas.openxmlformats.org/officeDocument/2006/relationships/image" Target="media/image10.png"/><Relationship Id="rId1" Type="http://schemas.openxmlformats.org/officeDocument/2006/relationships/styles" Target="styles.xml"/><Relationship Id="rId6" Type="http://schemas.openxmlformats.org/officeDocument/2006/relationships/hyperlink" Target="http://www.budget.ohio.gov/" TargetMode="External"/><Relationship Id="rId11" Type="http://schemas.openxmlformats.org/officeDocument/2006/relationships/hyperlink" Target="https://grants.ohio.gov/fundingopportunities.aspx" TargetMode="External"/><Relationship Id="rId24" Type="http://schemas.openxmlformats.org/officeDocument/2006/relationships/hyperlink" Target="https://gcc01.safelinks.protection.outlook.com/?url=https%3A%2F%2Fsam-gov.org%2F&amp;data=04%7C01%7CStacie.Massey%40obm.ohio.gov%7C675ffe3fc409420b3dd708d8c8459766%7C50f8fcc494d84f0784eb36ed57c7c8a2%7C0%7C0%7C637479548515490606%7CUnknown%7CTWFpbGZsb3d8eyJWIjoiMC4wLjAwMDAiLCJQIjoiV2luMzIiLCJBTiI6Ik1haWwiLCJXVCI6Mn0%3D%7C1000&amp;sdata=XACMudFl6IbzrN2AGzsfEh2dTplHxk8oNGQoO2%2FtWWU%3D&amp;reserved=0" TargetMode="External"/><Relationship Id="rId32" Type="http://schemas.openxmlformats.org/officeDocument/2006/relationships/hyperlink" Target="mailto:teri.lester@obm.ohio.gov" TargetMode="External"/><Relationship Id="rId37" Type="http://schemas.openxmlformats.org/officeDocument/2006/relationships/image" Target="media/image8.png"/><Relationship Id="rId40" Type="http://schemas.openxmlformats.org/officeDocument/2006/relationships/hyperlink" Target="https://www.youtube.com/channel/UCxW-givVpv2n5_Y-5bpUgUg" TargetMode="External"/><Relationship Id="rId5" Type="http://schemas.openxmlformats.org/officeDocument/2006/relationships/hyperlink" Target="https://ohiochannel.org/video/governor-mike-dewine-2-1-2021-announcing-executive-budget-for-fy-2022-2023" TargetMode="External"/><Relationship Id="rId15" Type="http://schemas.openxmlformats.org/officeDocument/2006/relationships/hyperlink" Target="https://youtu.be/ZEY3fj5fjIM" TargetMode="External"/><Relationship Id="rId23" Type="http://schemas.openxmlformats.org/officeDocument/2006/relationships/hyperlink" Target="https://grants.ohio.gov/fundingopportunities.aspx" TargetMode="External"/><Relationship Id="rId28" Type="http://schemas.openxmlformats.org/officeDocument/2006/relationships/hyperlink" Target="http://sam.gov/" TargetMode="External"/><Relationship Id="rId36" Type="http://schemas.openxmlformats.org/officeDocument/2006/relationships/hyperlink" Target="https://www.linkedin.com/company/ohio-office-of-budget-and-management" TargetMode="External"/><Relationship Id="rId10" Type="http://schemas.openxmlformats.org/officeDocument/2006/relationships/hyperlink" Target="https://grants.ohio.gov/fundingopportunities.aspx" TargetMode="External"/><Relationship Id="rId19" Type="http://schemas.openxmlformats.org/officeDocument/2006/relationships/image" Target="media/image5.png"/><Relationship Id="rId31" Type="http://schemas.openxmlformats.org/officeDocument/2006/relationships/hyperlink" Target="mailto:grants@obm.ohio.gov" TargetMode="External"/><Relationship Id="rId4" Type="http://schemas.openxmlformats.org/officeDocument/2006/relationships/image" Target="media/image1.png"/><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hyperlink" Target="mailto:grants@obm.ohio.gov" TargetMode="External"/><Relationship Id="rId27" Type="http://schemas.openxmlformats.org/officeDocument/2006/relationships/hyperlink" Target="mailto:admin@renewables-samwithsupporting.com" TargetMode="External"/><Relationship Id="rId30" Type="http://schemas.openxmlformats.org/officeDocument/2006/relationships/hyperlink" Target="https://grants.ohio.gov/helpfulresources.aspx" TargetMode="External"/><Relationship Id="rId35" Type="http://schemas.openxmlformats.org/officeDocument/2006/relationships/image" Target="media/image7.pn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1565</Words>
  <Characters>8924</Characters>
  <Application>Microsoft Office Word</Application>
  <DocSecurity>0</DocSecurity>
  <Lines>74</Lines>
  <Paragraphs>20</Paragraphs>
  <ScaleCrop>false</ScaleCrop>
  <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2021-02-12T18:16:00Z</dcterms:created>
  <dcterms:modified xsi:type="dcterms:W3CDTF">2021-02-12T18:16:00Z</dcterms:modified>
</cp:coreProperties>
</file>